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716147" w:rsidTr="009E767A">
        <w:trPr>
          <w:trHeight w:val="294"/>
        </w:trPr>
        <w:tc>
          <w:tcPr>
            <w:tcW w:w="414" w:type="pct"/>
            <w:hideMark/>
          </w:tcPr>
          <w:p w:rsidR="00482DC6" w:rsidRPr="00716147" w:rsidRDefault="00482DC6" w:rsidP="0098610C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716147">
              <w:rPr>
                <w:b/>
                <w:sz w:val="23"/>
                <w:szCs w:val="23"/>
              </w:rPr>
              <w:t>Sayı</w:t>
            </w:r>
          </w:p>
        </w:tc>
        <w:tc>
          <w:tcPr>
            <w:tcW w:w="83" w:type="pct"/>
            <w:hideMark/>
          </w:tcPr>
          <w:p w:rsidR="00482DC6" w:rsidRPr="00716147" w:rsidRDefault="00482DC6" w:rsidP="0098610C">
            <w:pPr>
              <w:rPr>
                <w:sz w:val="23"/>
                <w:szCs w:val="23"/>
              </w:rPr>
            </w:pPr>
            <w:r w:rsidRPr="00716147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3253" w:type="pct"/>
            <w:hideMark/>
          </w:tcPr>
          <w:p w:rsidR="00482DC6" w:rsidRPr="00716147" w:rsidRDefault="00482DC6" w:rsidP="00657767">
            <w:pPr>
              <w:spacing w:line="360" w:lineRule="auto"/>
              <w:rPr>
                <w:sz w:val="23"/>
                <w:szCs w:val="23"/>
              </w:rPr>
            </w:pPr>
            <w:r w:rsidRPr="00716147">
              <w:rPr>
                <w:sz w:val="23"/>
                <w:szCs w:val="23"/>
              </w:rPr>
              <w:t>35649853-TİM.K</w:t>
            </w:r>
            <w:r w:rsidR="00E73E79" w:rsidRPr="00716147">
              <w:rPr>
                <w:sz w:val="23"/>
                <w:szCs w:val="23"/>
              </w:rPr>
              <w:t>İ</w:t>
            </w:r>
            <w:r w:rsidRPr="00716147">
              <w:rPr>
                <w:sz w:val="23"/>
                <w:szCs w:val="23"/>
              </w:rPr>
              <w:t>B.GSK.</w:t>
            </w:r>
            <w:bookmarkStart w:id="1" w:name="EvrakNo"/>
            <w:r w:rsidR="00D57206" w:rsidRPr="00716147">
              <w:rPr>
                <w:sz w:val="23"/>
                <w:szCs w:val="23"/>
              </w:rPr>
              <w:t>AR-GE.</w:t>
            </w:r>
            <w:sdt>
              <w:sdtPr>
                <w:rPr>
                  <w:sz w:val="23"/>
                  <w:szCs w:val="23"/>
                </w:r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12DDE" w:rsidRPr="00716147">
                  <w:rPr>
                    <w:sz w:val="23"/>
                    <w:szCs w:val="23"/>
                  </w:rPr>
                  <w:t>2020/2138-04533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Pr="00716147" w:rsidRDefault="00482DC6" w:rsidP="009E767A">
            <w:pPr>
              <w:jc w:val="right"/>
              <w:rPr>
                <w:sz w:val="23"/>
                <w:szCs w:val="23"/>
              </w:rPr>
            </w:pPr>
            <w:bookmarkStart w:id="2" w:name="Tarih"/>
            <w:r w:rsidRPr="00716147">
              <w:rPr>
                <w:sz w:val="23"/>
                <w:szCs w:val="23"/>
              </w:rPr>
              <w:t xml:space="preserve">   Giresun, </w:t>
            </w:r>
            <w:sdt>
              <w:sdtPr>
                <w:rPr>
                  <w:sz w:val="23"/>
                  <w:szCs w:val="23"/>
                </w:r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012DDE" w:rsidRPr="00716147">
                  <w:rPr>
                    <w:sz w:val="23"/>
                    <w:szCs w:val="23"/>
                  </w:rPr>
                  <w:t>23/12/2020</w:t>
                </w:r>
              </w:sdtContent>
            </w:sdt>
            <w:bookmarkEnd w:id="2"/>
          </w:p>
        </w:tc>
      </w:tr>
      <w:tr w:rsidR="00482DC6" w:rsidRPr="00716147" w:rsidTr="009E767A">
        <w:trPr>
          <w:trHeight w:val="294"/>
        </w:trPr>
        <w:tc>
          <w:tcPr>
            <w:tcW w:w="414" w:type="pct"/>
            <w:hideMark/>
          </w:tcPr>
          <w:p w:rsidR="00482DC6" w:rsidRPr="00716147" w:rsidRDefault="00482DC6" w:rsidP="0098610C">
            <w:pPr>
              <w:rPr>
                <w:b/>
                <w:sz w:val="23"/>
                <w:szCs w:val="23"/>
              </w:rPr>
            </w:pPr>
            <w:r w:rsidRPr="00716147">
              <w:rPr>
                <w:b/>
                <w:sz w:val="23"/>
                <w:szCs w:val="23"/>
              </w:rPr>
              <w:t>Konu</w:t>
            </w:r>
          </w:p>
        </w:tc>
        <w:tc>
          <w:tcPr>
            <w:tcW w:w="83" w:type="pct"/>
            <w:hideMark/>
          </w:tcPr>
          <w:p w:rsidR="00482DC6" w:rsidRPr="00716147" w:rsidRDefault="00482DC6" w:rsidP="0098610C">
            <w:pPr>
              <w:rPr>
                <w:sz w:val="23"/>
                <w:szCs w:val="23"/>
              </w:rPr>
            </w:pPr>
            <w:r w:rsidRPr="00716147">
              <w:rPr>
                <w:b/>
                <w:sz w:val="23"/>
                <w:szCs w:val="23"/>
              </w:rPr>
              <w:t>:</w:t>
            </w:r>
          </w:p>
        </w:tc>
        <w:sdt>
          <w:sdtPr>
            <w:rPr>
              <w:sz w:val="23"/>
              <w:szCs w:val="23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716147" w:rsidRDefault="00B40AFF" w:rsidP="0098610C">
                <w:pPr>
                  <w:rPr>
                    <w:sz w:val="23"/>
                    <w:szCs w:val="23"/>
                  </w:rPr>
                </w:pPr>
                <w:r w:rsidRPr="00716147">
                  <w:rPr>
                    <w:sz w:val="23"/>
                    <w:szCs w:val="23"/>
                  </w:rPr>
                  <w:t>Foodex Japan 2021 Fuarı Duyurusu</w:t>
                </w:r>
              </w:p>
            </w:tc>
          </w:sdtContent>
        </w:sdt>
      </w:tr>
    </w:tbl>
    <w:p w:rsidR="006B61EA" w:rsidRPr="00716147" w:rsidRDefault="006B61EA" w:rsidP="006B61E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3"/>
          <w:szCs w:val="23"/>
          <w:u w:val="single"/>
        </w:rPr>
      </w:pPr>
      <w:r w:rsidRPr="00716147">
        <w:rPr>
          <w:b/>
          <w:sz w:val="23"/>
          <w:szCs w:val="23"/>
          <w:u w:val="single"/>
        </w:rPr>
        <w:t>E-POSTA</w:t>
      </w:r>
    </w:p>
    <w:p w:rsidR="006B61EA" w:rsidRPr="00716147" w:rsidRDefault="006B61EA" w:rsidP="006B61EA">
      <w:pPr>
        <w:tabs>
          <w:tab w:val="left" w:pos="851"/>
        </w:tabs>
        <w:jc w:val="center"/>
        <w:rPr>
          <w:b/>
          <w:sz w:val="23"/>
          <w:szCs w:val="23"/>
        </w:rPr>
      </w:pPr>
      <w:r w:rsidRPr="00716147">
        <w:rPr>
          <w:b/>
          <w:sz w:val="23"/>
          <w:szCs w:val="23"/>
        </w:rPr>
        <w:t>KARADENİZ İHRACATÇI BİRLİKLERİ ÜYELERİNE SİRKÜLER</w:t>
      </w:r>
    </w:p>
    <w:p w:rsidR="006B61EA" w:rsidRPr="00716147" w:rsidRDefault="006B61EA" w:rsidP="006B61EA">
      <w:pPr>
        <w:jc w:val="center"/>
        <w:rPr>
          <w:b/>
          <w:bCs/>
          <w:sz w:val="23"/>
          <w:szCs w:val="23"/>
          <w:u w:val="single"/>
        </w:rPr>
      </w:pPr>
      <w:r w:rsidRPr="00716147">
        <w:rPr>
          <w:b/>
          <w:bCs/>
          <w:sz w:val="23"/>
          <w:szCs w:val="23"/>
          <w:u w:val="single"/>
        </w:rPr>
        <w:t>2020 / 642</w:t>
      </w:r>
    </w:p>
    <w:p w:rsidR="006B61EA" w:rsidRPr="00716147" w:rsidRDefault="006B61EA" w:rsidP="00657767">
      <w:pPr>
        <w:tabs>
          <w:tab w:val="left" w:pos="851"/>
        </w:tabs>
        <w:ind w:firstLine="851"/>
        <w:jc w:val="both"/>
        <w:rPr>
          <w:sz w:val="23"/>
          <w:szCs w:val="23"/>
        </w:rPr>
      </w:pPr>
      <w:r w:rsidRPr="00716147">
        <w:rPr>
          <w:sz w:val="23"/>
          <w:szCs w:val="23"/>
        </w:rPr>
        <w:t>Sayın üyemiz,</w:t>
      </w:r>
    </w:p>
    <w:p w:rsidR="006B61EA" w:rsidRPr="00716147" w:rsidRDefault="006B61EA" w:rsidP="00657767">
      <w:pPr>
        <w:tabs>
          <w:tab w:val="left" w:pos="851"/>
        </w:tabs>
        <w:ind w:firstLine="851"/>
        <w:jc w:val="both"/>
        <w:rPr>
          <w:sz w:val="23"/>
          <w:szCs w:val="23"/>
        </w:rPr>
      </w:pPr>
    </w:p>
    <w:p w:rsidR="006B61EA" w:rsidRPr="00716147" w:rsidRDefault="006B61EA" w:rsidP="00657767">
      <w:pPr>
        <w:ind w:firstLine="851"/>
        <w:jc w:val="both"/>
        <w:rPr>
          <w:sz w:val="23"/>
          <w:szCs w:val="23"/>
        </w:rPr>
      </w:pPr>
      <w:r w:rsidRPr="00716147">
        <w:rPr>
          <w:sz w:val="23"/>
          <w:szCs w:val="23"/>
        </w:rPr>
        <w:t>Ege İhracatç</w:t>
      </w:r>
      <w:r w:rsidR="00F65A18" w:rsidRPr="00716147">
        <w:rPr>
          <w:sz w:val="23"/>
          <w:szCs w:val="23"/>
        </w:rPr>
        <w:t>ı Birlikleri Genel Sekreterliği</w:t>
      </w:r>
      <w:r w:rsidRPr="00716147">
        <w:rPr>
          <w:sz w:val="23"/>
          <w:szCs w:val="23"/>
        </w:rPr>
        <w:t>nden alınan 22/12/2020 tarih 14900 sayılı yazıda,</w:t>
      </w:r>
    </w:p>
    <w:p w:rsidR="006B61EA" w:rsidRPr="00716147" w:rsidRDefault="006B61EA" w:rsidP="00657767">
      <w:pPr>
        <w:pStyle w:val="Default"/>
        <w:ind w:firstLine="851"/>
        <w:rPr>
          <w:sz w:val="23"/>
          <w:szCs w:val="23"/>
        </w:rPr>
      </w:pPr>
    </w:p>
    <w:p w:rsidR="006B61EA" w:rsidRPr="00716147" w:rsidRDefault="006B61EA" w:rsidP="00657767">
      <w:pPr>
        <w:pStyle w:val="Default"/>
        <w:ind w:firstLine="851"/>
        <w:jc w:val="both"/>
        <w:rPr>
          <w:sz w:val="23"/>
          <w:szCs w:val="23"/>
        </w:rPr>
      </w:pPr>
      <w:r w:rsidRPr="00716147">
        <w:rPr>
          <w:sz w:val="23"/>
          <w:szCs w:val="23"/>
        </w:rPr>
        <w:t xml:space="preserve">Milli katılımı Genel Sekreterliklerince tarafından organize edilen ve 09-12 Mart 2021 tarihlerinde gerçekleşecek Foodex Japan 2021 fuarı organizatörü ile yapılan görüşmede, söz konusu fuarın, yurtdışından katılımcıların seyahat edeceği varsayımı ile </w:t>
      </w:r>
      <w:r w:rsidR="00657767" w:rsidRPr="00716147">
        <w:rPr>
          <w:sz w:val="23"/>
          <w:szCs w:val="23"/>
        </w:rPr>
        <w:t>şu an için fiziksel ortamda organize edileceği,</w:t>
      </w:r>
      <w:r w:rsidRPr="00716147">
        <w:rPr>
          <w:sz w:val="23"/>
          <w:szCs w:val="23"/>
        </w:rPr>
        <w:t xml:space="preserve"> ancak Genel Sekreterlikleri tarafından salgının gidişatı göz önüne alındığında fuara katılım için Türkiye’den seyahatin mümkün olamayacağı</w:t>
      </w:r>
      <w:r w:rsidR="00657767" w:rsidRPr="00716147">
        <w:rPr>
          <w:sz w:val="23"/>
          <w:szCs w:val="23"/>
        </w:rPr>
        <w:t>nın</w:t>
      </w:r>
      <w:r w:rsidR="00716147" w:rsidRPr="00716147">
        <w:rPr>
          <w:sz w:val="23"/>
          <w:szCs w:val="23"/>
        </w:rPr>
        <w:t xml:space="preserve"> </w:t>
      </w:r>
      <w:r w:rsidR="00657767" w:rsidRPr="00716147">
        <w:rPr>
          <w:sz w:val="23"/>
          <w:szCs w:val="23"/>
        </w:rPr>
        <w:t>değerlendirildiği</w:t>
      </w:r>
      <w:r w:rsidRPr="00716147">
        <w:rPr>
          <w:sz w:val="23"/>
          <w:szCs w:val="23"/>
        </w:rPr>
        <w:t>, buna göre, fuar organizatörü ve diğer tedarikçiler ile yapılan görüşmeler n</w:t>
      </w:r>
      <w:r w:rsidR="00F65A18" w:rsidRPr="00716147">
        <w:rPr>
          <w:sz w:val="23"/>
          <w:szCs w:val="23"/>
        </w:rPr>
        <w:t xml:space="preserve">eticesinde fuarın düzenlenmesi </w:t>
      </w:r>
      <w:r w:rsidRPr="00716147">
        <w:rPr>
          <w:sz w:val="23"/>
          <w:szCs w:val="23"/>
        </w:rPr>
        <w:t>ancak Türkiye’den seyahat edilememesi durumu ile fuarın tamamen iptali senaryolarına ilişkin şartlar aşağıda iletilmekte olduğu belirtilmektedir</w:t>
      </w:r>
      <w:r w:rsidR="00657767" w:rsidRPr="00716147">
        <w:rPr>
          <w:sz w:val="23"/>
          <w:szCs w:val="23"/>
        </w:rPr>
        <w:t>:</w:t>
      </w:r>
    </w:p>
    <w:p w:rsidR="006B61EA" w:rsidRPr="00716147" w:rsidRDefault="006B61EA" w:rsidP="00657767">
      <w:pPr>
        <w:pStyle w:val="Default"/>
        <w:ind w:firstLine="851"/>
        <w:jc w:val="both"/>
        <w:rPr>
          <w:sz w:val="23"/>
          <w:szCs w:val="23"/>
        </w:rPr>
      </w:pPr>
    </w:p>
    <w:p w:rsidR="00657767" w:rsidRPr="00716147" w:rsidRDefault="00657767" w:rsidP="00657767">
      <w:pPr>
        <w:pStyle w:val="Default"/>
        <w:ind w:firstLine="851"/>
        <w:jc w:val="both"/>
        <w:rPr>
          <w:b/>
          <w:i/>
          <w:sz w:val="23"/>
          <w:szCs w:val="23"/>
        </w:rPr>
      </w:pPr>
      <w:r w:rsidRPr="00716147">
        <w:rPr>
          <w:i/>
          <w:sz w:val="23"/>
          <w:szCs w:val="23"/>
        </w:rPr>
        <w:t xml:space="preserve">- Fuarın fiziki olarak düzenlenmesi ancak yurtdışından seyahat edilememesi durumunda; fuar hibrit olarak gerçekleştirilecek olup, bu kapsamda yine stantlar kurularak ürünler sergilenecektir. Ayrıca, Japonya’daki fuarda stantlarda hizmet vermek üzere bir görevli/hostes organize edilecek ve ziyaretçiler online olarak zoom aracılığı ile Türkiye’den katılımcılarla bağlantı kuracaktır. Bu durumda, </w:t>
      </w:r>
      <w:r w:rsidRPr="00716147">
        <w:rPr>
          <w:b/>
          <w:i/>
          <w:sz w:val="23"/>
          <w:szCs w:val="23"/>
        </w:rPr>
        <w:t>başvuru iptal edilemeyecek, yapılan ödemeler iade edilemeyecektir.</w:t>
      </w:r>
    </w:p>
    <w:p w:rsidR="006B61EA" w:rsidRPr="00716147" w:rsidRDefault="00657767" w:rsidP="00657767">
      <w:pPr>
        <w:pStyle w:val="Default"/>
        <w:ind w:firstLine="851"/>
        <w:jc w:val="both"/>
        <w:rPr>
          <w:i/>
          <w:sz w:val="23"/>
          <w:szCs w:val="23"/>
        </w:rPr>
      </w:pPr>
      <w:r w:rsidRPr="00716147">
        <w:rPr>
          <w:i/>
          <w:sz w:val="23"/>
          <w:szCs w:val="23"/>
        </w:rPr>
        <w:t xml:space="preserve"> - Fuarın tamamen iptal edilmesi durumunda ise fuarın sadece online olarak gerçekleştirileceği bilgisi alınmış olup, fuar organizatörü yer kirasının %70’ini iade edecektir. Ancak </w:t>
      </w:r>
      <w:r w:rsidRPr="00716147">
        <w:rPr>
          <w:b/>
          <w:i/>
          <w:sz w:val="23"/>
          <w:szCs w:val="23"/>
        </w:rPr>
        <w:t>fuarın iptal olduğu tarihte ortaya çıkabilecek diğer maliyetler (inşaat, nakliye vb.).</w:t>
      </w:r>
      <w:r w:rsidRPr="00716147">
        <w:rPr>
          <w:i/>
          <w:sz w:val="23"/>
          <w:szCs w:val="23"/>
        </w:rPr>
        <w:t xml:space="preserve"> katılım bedeli ödemenizden düşülecektir. Buna göre katılım bedeli ödemesinin en az %50’si, en fazla %70’i iade edilebilecektir.</w:t>
      </w:r>
    </w:p>
    <w:p w:rsidR="00657767" w:rsidRPr="00716147" w:rsidRDefault="00657767" w:rsidP="00657767">
      <w:pPr>
        <w:pStyle w:val="Default"/>
        <w:ind w:firstLine="851"/>
        <w:rPr>
          <w:sz w:val="23"/>
          <w:szCs w:val="23"/>
        </w:rPr>
      </w:pPr>
    </w:p>
    <w:p w:rsidR="00657767" w:rsidRPr="00716147" w:rsidRDefault="006B61EA" w:rsidP="0065776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716147">
        <w:rPr>
          <w:sz w:val="23"/>
          <w:szCs w:val="23"/>
        </w:rPr>
        <w:t>Bu çerçevede, milli katılıma yönelik işlemlerin yapılabilmesini teminen,</w:t>
      </w:r>
      <w:r w:rsidR="00F65A18" w:rsidRPr="00716147">
        <w:rPr>
          <w:sz w:val="23"/>
          <w:szCs w:val="23"/>
        </w:rPr>
        <w:t xml:space="preserve"> belirlenen şartlar altındafuara iştirak etmek isteyen firmaların </w:t>
      </w:r>
      <w:r w:rsidRPr="00716147">
        <w:rPr>
          <w:b/>
          <w:bCs/>
          <w:sz w:val="23"/>
          <w:szCs w:val="23"/>
        </w:rPr>
        <w:t xml:space="preserve">8 Ocak 2021 Cuma gününe kadar </w:t>
      </w:r>
      <w:hyperlink r:id="rId6" w:history="1">
        <w:r w:rsidR="00657767" w:rsidRPr="00716147">
          <w:rPr>
            <w:rStyle w:val="Kpr"/>
            <w:b/>
            <w:bCs/>
            <w:sz w:val="23"/>
            <w:szCs w:val="23"/>
          </w:rPr>
          <w:t>foodex@eib.org.tr</w:t>
        </w:r>
      </w:hyperlink>
      <w:r w:rsidR="00F65A18" w:rsidRPr="00716147">
        <w:rPr>
          <w:sz w:val="23"/>
          <w:szCs w:val="23"/>
        </w:rPr>
        <w:t>adresine bilgi vermesi</w:t>
      </w:r>
      <w:r w:rsidR="00657767" w:rsidRPr="00716147">
        <w:rPr>
          <w:sz w:val="23"/>
          <w:szCs w:val="23"/>
        </w:rPr>
        <w:t xml:space="preserve"> gerektiği ifade edilmekte</w:t>
      </w:r>
      <w:r w:rsidR="00F65A18" w:rsidRPr="00716147">
        <w:rPr>
          <w:sz w:val="23"/>
          <w:szCs w:val="23"/>
        </w:rPr>
        <w:t>dir.</w:t>
      </w:r>
    </w:p>
    <w:p w:rsidR="00F65A18" w:rsidRPr="00716147" w:rsidRDefault="00F65A18" w:rsidP="0065776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6B61EA" w:rsidRPr="00716147" w:rsidRDefault="00657767" w:rsidP="0065776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716147">
        <w:rPr>
          <w:sz w:val="23"/>
          <w:szCs w:val="23"/>
        </w:rPr>
        <w:t>Bilgilerinize sunarız.</w:t>
      </w:r>
    </w:p>
    <w:p w:rsidR="006B61EA" w:rsidRPr="00716147" w:rsidRDefault="006B61EA" w:rsidP="006B61E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  <w:sz w:val="23"/>
          <w:szCs w:val="23"/>
        </w:rPr>
      </w:pPr>
      <w:r w:rsidRPr="00716147">
        <w:rPr>
          <w:i/>
          <w:iCs/>
          <w:color w:val="000000"/>
          <w:sz w:val="23"/>
          <w:szCs w:val="23"/>
        </w:rPr>
        <w:t>e-imzalıdır</w:t>
      </w:r>
    </w:p>
    <w:p w:rsidR="006B61EA" w:rsidRPr="00716147" w:rsidRDefault="006B61EA" w:rsidP="006B61E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716147">
        <w:rPr>
          <w:b/>
          <w:bCs/>
          <w:color w:val="000000"/>
          <w:sz w:val="23"/>
          <w:szCs w:val="23"/>
        </w:rPr>
        <w:t>Sertaç Ş. TORAMANOĞLU</w:t>
      </w:r>
    </w:p>
    <w:p w:rsidR="006B61EA" w:rsidRPr="00716147" w:rsidRDefault="006B61EA" w:rsidP="006B61E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716147">
        <w:rPr>
          <w:b/>
          <w:bCs/>
          <w:color w:val="000000"/>
          <w:sz w:val="23"/>
          <w:szCs w:val="23"/>
        </w:rPr>
        <w:t>Genel Sekreter a.</w:t>
      </w:r>
    </w:p>
    <w:p w:rsidR="006B61EA" w:rsidRPr="00716147" w:rsidRDefault="006B61EA" w:rsidP="006B61E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716147">
        <w:rPr>
          <w:b/>
          <w:bCs/>
          <w:color w:val="000000"/>
          <w:sz w:val="23"/>
          <w:szCs w:val="23"/>
        </w:rPr>
        <w:t>Şube Müdürü</w:t>
      </w:r>
    </w:p>
    <w:p w:rsidR="000F65E6" w:rsidRPr="00716147" w:rsidRDefault="000F65E6" w:rsidP="006B61EA">
      <w:pPr>
        <w:rPr>
          <w:rFonts w:eastAsiaTheme="minorHAnsi"/>
          <w:b/>
          <w:bCs/>
          <w:sz w:val="23"/>
          <w:szCs w:val="23"/>
          <w:lang w:eastAsia="en-US"/>
        </w:rPr>
      </w:pPr>
    </w:p>
    <w:p w:rsidR="006B61EA" w:rsidRPr="00716147" w:rsidRDefault="00F65A18" w:rsidP="006B61EA">
      <w:pPr>
        <w:rPr>
          <w:sz w:val="23"/>
          <w:szCs w:val="23"/>
        </w:rPr>
      </w:pPr>
      <w:r w:rsidRPr="00716147">
        <w:rPr>
          <w:rFonts w:eastAsiaTheme="minorHAnsi"/>
          <w:b/>
          <w:bCs/>
          <w:sz w:val="23"/>
          <w:szCs w:val="23"/>
          <w:lang w:eastAsia="en-US"/>
        </w:rPr>
        <w:t>Başvuru Formu ve Taahhütname</w:t>
      </w:r>
      <w:r w:rsidR="006B61EA" w:rsidRPr="00716147">
        <w:rPr>
          <w:rFonts w:eastAsiaTheme="minorHAnsi"/>
          <w:b/>
          <w:bCs/>
          <w:sz w:val="23"/>
          <w:szCs w:val="23"/>
          <w:lang w:eastAsia="en-US"/>
        </w:rPr>
        <w:t>:</w:t>
      </w:r>
    </w:p>
    <w:p w:rsidR="006B61EA" w:rsidRPr="00716147" w:rsidRDefault="009F4EF8" w:rsidP="006B61EA">
      <w:pPr>
        <w:pStyle w:val="Default"/>
        <w:rPr>
          <w:sz w:val="23"/>
          <w:szCs w:val="23"/>
        </w:rPr>
      </w:pPr>
      <w:hyperlink r:id="rId7" w:history="1">
        <w:r w:rsidR="006B61EA" w:rsidRPr="00716147">
          <w:rPr>
            <w:rStyle w:val="Kpr"/>
            <w:sz w:val="23"/>
            <w:szCs w:val="23"/>
          </w:rPr>
          <w:t>http://fuarbasvurulari.egeliihracatcilar.com/default.asp?FuarId=1344BBFBF8</w:t>
        </w:r>
      </w:hyperlink>
    </w:p>
    <w:p w:rsidR="00CA0A79" w:rsidRPr="00716147" w:rsidRDefault="009F4EF8" w:rsidP="006B61EA">
      <w:pPr>
        <w:pStyle w:val="Default"/>
        <w:rPr>
          <w:sz w:val="23"/>
          <w:szCs w:val="23"/>
        </w:rPr>
      </w:pPr>
      <w:hyperlink r:id="rId8" w:history="1">
        <w:r w:rsidR="006B61EA" w:rsidRPr="00716147">
          <w:rPr>
            <w:rStyle w:val="Kpr"/>
            <w:sz w:val="23"/>
            <w:szCs w:val="23"/>
          </w:rPr>
          <w:t>http://upload.eib.org.tr/ZZFAF3F52D/874E9A860A1F48874E9A860A1F48874E9A860A1F48874E9A86.pdf</w:t>
        </w:r>
      </w:hyperlink>
    </w:p>
    <w:sectPr w:rsidR="00CA0A79" w:rsidRPr="00716147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25" w:rsidRDefault="00BA2825" w:rsidP="00CA0A79">
      <w:r>
        <w:separator/>
      </w:r>
    </w:p>
  </w:endnote>
  <w:endnote w:type="continuationSeparator" w:id="1">
    <w:p w:rsidR="00BA2825" w:rsidRDefault="00BA282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25" w:rsidRDefault="00BA2825" w:rsidP="00CA0A79">
      <w:r>
        <w:separator/>
      </w:r>
    </w:p>
  </w:footnote>
  <w:footnote w:type="continuationSeparator" w:id="1">
    <w:p w:rsidR="00BA2825" w:rsidRDefault="00BA282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12DDE"/>
    <w:rsid w:val="0006552F"/>
    <w:rsid w:val="00092FD6"/>
    <w:rsid w:val="000B66C6"/>
    <w:rsid w:val="000C426A"/>
    <w:rsid w:val="000D256E"/>
    <w:rsid w:val="000F65E6"/>
    <w:rsid w:val="001B328F"/>
    <w:rsid w:val="001E586C"/>
    <w:rsid w:val="001F4FE1"/>
    <w:rsid w:val="00210E05"/>
    <w:rsid w:val="002A2A5D"/>
    <w:rsid w:val="002B4861"/>
    <w:rsid w:val="002F4ED5"/>
    <w:rsid w:val="0043655A"/>
    <w:rsid w:val="004619D4"/>
    <w:rsid w:val="004632D6"/>
    <w:rsid w:val="00463AFB"/>
    <w:rsid w:val="00482DC6"/>
    <w:rsid w:val="004E0A75"/>
    <w:rsid w:val="00543A6D"/>
    <w:rsid w:val="00563EF8"/>
    <w:rsid w:val="005641F2"/>
    <w:rsid w:val="005A52B1"/>
    <w:rsid w:val="00657767"/>
    <w:rsid w:val="006B61EA"/>
    <w:rsid w:val="00716147"/>
    <w:rsid w:val="007A6970"/>
    <w:rsid w:val="008856E7"/>
    <w:rsid w:val="008C08AE"/>
    <w:rsid w:val="00943D04"/>
    <w:rsid w:val="00945347"/>
    <w:rsid w:val="00952A69"/>
    <w:rsid w:val="009D3D9E"/>
    <w:rsid w:val="009E767A"/>
    <w:rsid w:val="009F4EF8"/>
    <w:rsid w:val="00A71D0E"/>
    <w:rsid w:val="00A950A1"/>
    <w:rsid w:val="00AC7168"/>
    <w:rsid w:val="00AF16B6"/>
    <w:rsid w:val="00B20F3F"/>
    <w:rsid w:val="00B40AFF"/>
    <w:rsid w:val="00B472CF"/>
    <w:rsid w:val="00BA2825"/>
    <w:rsid w:val="00CA0A79"/>
    <w:rsid w:val="00CF6FC9"/>
    <w:rsid w:val="00D431F4"/>
    <w:rsid w:val="00D57206"/>
    <w:rsid w:val="00D6249C"/>
    <w:rsid w:val="00D678DA"/>
    <w:rsid w:val="00DA2F5C"/>
    <w:rsid w:val="00E04BB9"/>
    <w:rsid w:val="00E07C5C"/>
    <w:rsid w:val="00E57DD9"/>
    <w:rsid w:val="00E73E79"/>
    <w:rsid w:val="00E77F41"/>
    <w:rsid w:val="00E80646"/>
    <w:rsid w:val="00E81A55"/>
    <w:rsid w:val="00EA7214"/>
    <w:rsid w:val="00EC6822"/>
    <w:rsid w:val="00ED2F55"/>
    <w:rsid w:val="00F65A18"/>
    <w:rsid w:val="00FA37A8"/>
    <w:rsid w:val="00FA56AE"/>
    <w:rsid w:val="00FC22BF"/>
    <w:rsid w:val="00FC2E85"/>
    <w:rsid w:val="00FC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1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1E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B6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6577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eib.org.tr/ZZFAF3F52D/874E9A860A1F48874E9A860A1F48874E9A860A1F48874E9A8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uarbasvurulari.egeliihracatcilar.com/default.asp?FuarId=1344BBFBF8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odex@eib.org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3F631F"/>
    <w:rsid w:val="005203ED"/>
    <w:rsid w:val="00561563"/>
    <w:rsid w:val="00563E45"/>
    <w:rsid w:val="0093508C"/>
    <w:rsid w:val="009C7F59"/>
    <w:rsid w:val="00A169FE"/>
    <w:rsid w:val="00B01413"/>
    <w:rsid w:val="00B3768E"/>
    <w:rsid w:val="00BE1283"/>
    <w:rsid w:val="00C6263C"/>
    <w:rsid w:val="00DB1816"/>
    <w:rsid w:val="00EF31B3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Foodex Japan 2021 Fuarı Duyurusu</dc:subject>
  <dc:creator>Kubra Aygun</dc:creator>
  <cp:keywords>23/12/2020</cp:keywords>
  <cp:lastModifiedBy>filiz.yilmaz</cp:lastModifiedBy>
  <cp:revision>4</cp:revision>
  <dcterms:created xsi:type="dcterms:W3CDTF">2020-12-23T14:26:00Z</dcterms:created>
  <dcterms:modified xsi:type="dcterms:W3CDTF">2020-12-23T14:28:00Z</dcterms:modified>
  <cp:category>2020/2138-04533</cp:category>
</cp:coreProperties>
</file>