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8959B8" w:rsidTr="009E767A">
        <w:trPr>
          <w:trHeight w:val="294"/>
        </w:trPr>
        <w:tc>
          <w:tcPr>
            <w:tcW w:w="414" w:type="pct"/>
            <w:hideMark/>
          </w:tcPr>
          <w:p w:rsidR="00482DC6" w:rsidRPr="008959B8" w:rsidRDefault="00482DC6" w:rsidP="0098610C">
            <w:pPr>
              <w:rPr>
                <w:b/>
                <w:sz w:val="23"/>
                <w:szCs w:val="23"/>
              </w:rPr>
            </w:pPr>
            <w:bookmarkStart w:id="0" w:name="_GoBack"/>
            <w:bookmarkEnd w:id="0"/>
            <w:r w:rsidRPr="008959B8">
              <w:rPr>
                <w:b/>
                <w:sz w:val="23"/>
                <w:szCs w:val="23"/>
              </w:rPr>
              <w:t>Sayı</w:t>
            </w:r>
          </w:p>
        </w:tc>
        <w:tc>
          <w:tcPr>
            <w:tcW w:w="83" w:type="pct"/>
            <w:hideMark/>
          </w:tcPr>
          <w:p w:rsidR="00482DC6" w:rsidRPr="008959B8" w:rsidRDefault="00482DC6" w:rsidP="0098610C">
            <w:pPr>
              <w:rPr>
                <w:sz w:val="23"/>
                <w:szCs w:val="23"/>
              </w:rPr>
            </w:pPr>
            <w:r w:rsidRPr="008959B8">
              <w:rPr>
                <w:b/>
                <w:sz w:val="23"/>
                <w:szCs w:val="23"/>
              </w:rPr>
              <w:t>:</w:t>
            </w:r>
          </w:p>
        </w:tc>
        <w:tc>
          <w:tcPr>
            <w:tcW w:w="3253" w:type="pct"/>
            <w:hideMark/>
          </w:tcPr>
          <w:p w:rsidR="00482DC6" w:rsidRPr="008959B8" w:rsidRDefault="00482DC6" w:rsidP="00E73E79">
            <w:pPr>
              <w:rPr>
                <w:sz w:val="23"/>
                <w:szCs w:val="23"/>
              </w:rPr>
            </w:pPr>
            <w:r w:rsidRPr="008959B8">
              <w:rPr>
                <w:sz w:val="23"/>
                <w:szCs w:val="23"/>
              </w:rPr>
              <w:t>35649853-</w:t>
            </w:r>
            <w:proofErr w:type="gramStart"/>
            <w:r w:rsidRPr="008959B8">
              <w:rPr>
                <w:sz w:val="23"/>
                <w:szCs w:val="23"/>
              </w:rPr>
              <w:t>TİM.K</w:t>
            </w:r>
            <w:r w:rsidR="00E73E79" w:rsidRPr="008959B8">
              <w:rPr>
                <w:sz w:val="23"/>
                <w:szCs w:val="23"/>
              </w:rPr>
              <w:t>İ</w:t>
            </w:r>
            <w:r w:rsidRPr="008959B8">
              <w:rPr>
                <w:sz w:val="23"/>
                <w:szCs w:val="23"/>
              </w:rPr>
              <w:t>B</w:t>
            </w:r>
            <w:proofErr w:type="gramEnd"/>
            <w:r w:rsidRPr="008959B8">
              <w:rPr>
                <w:sz w:val="23"/>
                <w:szCs w:val="23"/>
              </w:rPr>
              <w:t>.GSK.</w:t>
            </w:r>
            <w:bookmarkStart w:id="1" w:name="EvrakNo"/>
            <w:r w:rsidR="00D57206" w:rsidRPr="008959B8">
              <w:rPr>
                <w:sz w:val="23"/>
                <w:szCs w:val="23"/>
              </w:rPr>
              <w:t>AR-GE.</w:t>
            </w:r>
            <w:sdt>
              <w:sdtPr>
                <w:rPr>
                  <w:sz w:val="23"/>
                  <w:szCs w:val="23"/>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D78EA">
                  <w:rPr>
                    <w:sz w:val="23"/>
                    <w:szCs w:val="23"/>
                  </w:rPr>
                  <w:t>2020/1713-03803</w:t>
                </w:r>
              </w:sdtContent>
            </w:sdt>
            <w:r w:rsidRPr="008959B8">
              <w:rPr>
                <w:sz w:val="23"/>
                <w:szCs w:val="23"/>
              </w:rPr>
              <w:t xml:space="preserve"> </w:t>
            </w:r>
            <w:bookmarkEnd w:id="1"/>
          </w:p>
        </w:tc>
        <w:tc>
          <w:tcPr>
            <w:tcW w:w="1250" w:type="pct"/>
            <w:hideMark/>
          </w:tcPr>
          <w:p w:rsidR="00482DC6" w:rsidRPr="008959B8" w:rsidRDefault="00482DC6" w:rsidP="009E767A">
            <w:pPr>
              <w:jc w:val="right"/>
              <w:rPr>
                <w:sz w:val="23"/>
                <w:szCs w:val="23"/>
              </w:rPr>
            </w:pPr>
            <w:bookmarkStart w:id="2" w:name="Tarih"/>
            <w:r w:rsidRPr="008959B8">
              <w:rPr>
                <w:sz w:val="23"/>
                <w:szCs w:val="23"/>
              </w:rPr>
              <w:t xml:space="preserve">   Giresun, </w:t>
            </w:r>
            <w:sdt>
              <w:sdtPr>
                <w:rPr>
                  <w:sz w:val="23"/>
                  <w:szCs w:val="23"/>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D78EA">
                  <w:rPr>
                    <w:sz w:val="23"/>
                    <w:szCs w:val="23"/>
                  </w:rPr>
                  <w:t>02/11/2020</w:t>
                </w:r>
                <w:proofErr w:type="gramEnd"/>
              </w:sdtContent>
            </w:sdt>
            <w:r w:rsidRPr="008959B8">
              <w:rPr>
                <w:sz w:val="23"/>
                <w:szCs w:val="23"/>
              </w:rPr>
              <w:t xml:space="preserve"> </w:t>
            </w:r>
            <w:bookmarkEnd w:id="2"/>
            <w:r w:rsidRPr="008959B8">
              <w:rPr>
                <w:sz w:val="23"/>
                <w:szCs w:val="23"/>
              </w:rPr>
              <w:t xml:space="preserve"> </w:t>
            </w:r>
          </w:p>
        </w:tc>
      </w:tr>
      <w:tr w:rsidR="00482DC6" w:rsidRPr="008959B8" w:rsidTr="009E767A">
        <w:trPr>
          <w:trHeight w:val="294"/>
        </w:trPr>
        <w:tc>
          <w:tcPr>
            <w:tcW w:w="414" w:type="pct"/>
            <w:hideMark/>
          </w:tcPr>
          <w:p w:rsidR="00482DC6" w:rsidRPr="008959B8" w:rsidRDefault="00482DC6" w:rsidP="0098610C">
            <w:pPr>
              <w:rPr>
                <w:b/>
                <w:sz w:val="23"/>
                <w:szCs w:val="23"/>
              </w:rPr>
            </w:pPr>
            <w:r w:rsidRPr="008959B8">
              <w:rPr>
                <w:b/>
                <w:sz w:val="23"/>
                <w:szCs w:val="23"/>
              </w:rPr>
              <w:t>Konu</w:t>
            </w:r>
          </w:p>
        </w:tc>
        <w:tc>
          <w:tcPr>
            <w:tcW w:w="83" w:type="pct"/>
            <w:hideMark/>
          </w:tcPr>
          <w:p w:rsidR="00482DC6" w:rsidRPr="008959B8" w:rsidRDefault="00482DC6" w:rsidP="0098610C">
            <w:pPr>
              <w:rPr>
                <w:sz w:val="23"/>
                <w:szCs w:val="23"/>
              </w:rPr>
            </w:pPr>
            <w:r w:rsidRPr="008959B8">
              <w:rPr>
                <w:b/>
                <w:sz w:val="23"/>
                <w:szCs w:val="23"/>
              </w:rPr>
              <w:t>:</w:t>
            </w:r>
          </w:p>
        </w:tc>
        <w:sdt>
          <w:sdtPr>
            <w:rPr>
              <w:sz w:val="23"/>
              <w:szCs w:val="23"/>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8959B8" w:rsidRDefault="006238DA" w:rsidP="0098610C">
                <w:pPr>
                  <w:rPr>
                    <w:sz w:val="23"/>
                    <w:szCs w:val="23"/>
                  </w:rPr>
                </w:pPr>
                <w:r w:rsidRPr="008959B8">
                  <w:rPr>
                    <w:sz w:val="23"/>
                    <w:szCs w:val="23"/>
                  </w:rPr>
                  <w:t>DTÖ İthalat Lisansları Komitesi</w:t>
                </w:r>
              </w:p>
            </w:tc>
          </w:sdtContent>
        </w:sdt>
      </w:tr>
    </w:tbl>
    <w:p w:rsidR="00666BDD" w:rsidRPr="008959B8" w:rsidRDefault="00666BDD" w:rsidP="00666BDD">
      <w:pPr>
        <w:tabs>
          <w:tab w:val="left" w:pos="851"/>
        </w:tabs>
        <w:autoSpaceDE w:val="0"/>
        <w:autoSpaceDN w:val="0"/>
        <w:adjustRightInd w:val="0"/>
        <w:jc w:val="right"/>
        <w:rPr>
          <w:b/>
          <w:sz w:val="23"/>
          <w:szCs w:val="23"/>
          <w:u w:val="single"/>
        </w:rPr>
      </w:pPr>
      <w:r w:rsidRPr="008959B8">
        <w:rPr>
          <w:b/>
          <w:sz w:val="23"/>
          <w:szCs w:val="23"/>
          <w:u w:val="single"/>
        </w:rPr>
        <w:t>E-POSTA</w:t>
      </w:r>
    </w:p>
    <w:p w:rsidR="00666BDD" w:rsidRPr="008959B8" w:rsidRDefault="00666BDD" w:rsidP="00666BDD">
      <w:pPr>
        <w:tabs>
          <w:tab w:val="left" w:pos="851"/>
        </w:tabs>
        <w:jc w:val="center"/>
        <w:rPr>
          <w:b/>
          <w:sz w:val="23"/>
          <w:szCs w:val="23"/>
        </w:rPr>
      </w:pPr>
    </w:p>
    <w:p w:rsidR="00666BDD" w:rsidRPr="008959B8" w:rsidRDefault="00666BDD" w:rsidP="00666BDD">
      <w:pPr>
        <w:tabs>
          <w:tab w:val="left" w:pos="851"/>
        </w:tabs>
        <w:jc w:val="center"/>
        <w:rPr>
          <w:b/>
          <w:sz w:val="23"/>
          <w:szCs w:val="23"/>
        </w:rPr>
      </w:pPr>
      <w:r w:rsidRPr="008959B8">
        <w:rPr>
          <w:b/>
          <w:sz w:val="23"/>
          <w:szCs w:val="23"/>
        </w:rPr>
        <w:t>KARADENİZ İHRACATÇI BİRLİKLERİ ÜYELERİNE SİRKÜLER</w:t>
      </w:r>
    </w:p>
    <w:p w:rsidR="00666BDD" w:rsidRPr="008959B8" w:rsidRDefault="00666BDD" w:rsidP="00666BDD">
      <w:pPr>
        <w:jc w:val="center"/>
        <w:rPr>
          <w:b/>
          <w:bCs/>
          <w:sz w:val="23"/>
          <w:szCs w:val="23"/>
          <w:u w:val="single"/>
        </w:rPr>
      </w:pPr>
      <w:r w:rsidRPr="008959B8">
        <w:rPr>
          <w:b/>
          <w:bCs/>
          <w:sz w:val="23"/>
          <w:szCs w:val="23"/>
          <w:u w:val="single"/>
        </w:rPr>
        <w:t>2020 / 544</w:t>
      </w:r>
    </w:p>
    <w:p w:rsidR="008959B8" w:rsidRPr="008959B8" w:rsidRDefault="008959B8" w:rsidP="00666BDD">
      <w:pPr>
        <w:tabs>
          <w:tab w:val="left" w:pos="851"/>
        </w:tabs>
        <w:jc w:val="both"/>
        <w:rPr>
          <w:b/>
          <w:sz w:val="23"/>
          <w:szCs w:val="23"/>
        </w:rPr>
      </w:pPr>
    </w:p>
    <w:p w:rsidR="00666BDD" w:rsidRPr="008959B8" w:rsidRDefault="00666BDD" w:rsidP="00A17E30">
      <w:pPr>
        <w:tabs>
          <w:tab w:val="left" w:pos="851"/>
        </w:tabs>
        <w:ind w:firstLine="851"/>
        <w:jc w:val="both"/>
        <w:rPr>
          <w:sz w:val="23"/>
          <w:szCs w:val="23"/>
        </w:rPr>
      </w:pPr>
      <w:r w:rsidRPr="008959B8">
        <w:rPr>
          <w:sz w:val="23"/>
          <w:szCs w:val="23"/>
        </w:rPr>
        <w:t>Sayın üyemiz,</w:t>
      </w:r>
    </w:p>
    <w:p w:rsidR="00666BDD" w:rsidRPr="008959B8" w:rsidRDefault="00666BDD" w:rsidP="00A17E30">
      <w:pPr>
        <w:tabs>
          <w:tab w:val="left" w:pos="851"/>
        </w:tabs>
        <w:ind w:firstLine="851"/>
        <w:jc w:val="both"/>
        <w:rPr>
          <w:sz w:val="23"/>
          <w:szCs w:val="23"/>
        </w:rPr>
      </w:pPr>
    </w:p>
    <w:p w:rsidR="00666BDD" w:rsidRPr="008959B8" w:rsidRDefault="00A17E30" w:rsidP="00A17E30">
      <w:pPr>
        <w:ind w:firstLine="851"/>
        <w:jc w:val="both"/>
        <w:rPr>
          <w:rFonts w:eastAsiaTheme="minorHAnsi"/>
          <w:sz w:val="23"/>
          <w:szCs w:val="23"/>
          <w:lang w:eastAsia="en-US"/>
        </w:rPr>
      </w:pPr>
      <w:r w:rsidRPr="008959B8">
        <w:rPr>
          <w:rFonts w:eastAsiaTheme="minorHAnsi"/>
          <w:sz w:val="23"/>
          <w:szCs w:val="23"/>
          <w:lang w:eastAsia="en-US"/>
        </w:rPr>
        <w:t xml:space="preserve">T.C. </w:t>
      </w:r>
      <w:r w:rsidR="00666BDD" w:rsidRPr="008959B8">
        <w:rPr>
          <w:rFonts w:eastAsiaTheme="minorHAnsi"/>
          <w:sz w:val="23"/>
          <w:szCs w:val="23"/>
          <w:lang w:eastAsia="en-US"/>
        </w:rPr>
        <w:t xml:space="preserve">Ticaret Bakanlığının bir yazısına atfen, Türkiye </w:t>
      </w:r>
      <w:r w:rsidRPr="008959B8">
        <w:rPr>
          <w:rFonts w:eastAsiaTheme="minorHAnsi"/>
          <w:sz w:val="23"/>
          <w:szCs w:val="23"/>
          <w:lang w:eastAsia="en-US"/>
        </w:rPr>
        <w:t>İ</w:t>
      </w:r>
      <w:r w:rsidR="00666BDD" w:rsidRPr="008959B8">
        <w:rPr>
          <w:rFonts w:eastAsiaTheme="minorHAnsi"/>
          <w:sz w:val="23"/>
          <w:szCs w:val="23"/>
          <w:lang w:eastAsia="en-US"/>
        </w:rPr>
        <w:t xml:space="preserve">hracatçılar Meclisinden (TİM) alınan </w:t>
      </w:r>
      <w:proofErr w:type="gramStart"/>
      <w:r w:rsidR="00666BDD" w:rsidRPr="008959B8">
        <w:rPr>
          <w:rFonts w:eastAsiaTheme="minorHAnsi"/>
          <w:sz w:val="23"/>
          <w:szCs w:val="23"/>
          <w:lang w:eastAsia="en-US"/>
        </w:rPr>
        <w:t>30/10/2020</w:t>
      </w:r>
      <w:proofErr w:type="gramEnd"/>
      <w:r w:rsidR="00666BDD" w:rsidRPr="008959B8">
        <w:rPr>
          <w:rFonts w:eastAsiaTheme="minorHAnsi"/>
          <w:sz w:val="23"/>
          <w:szCs w:val="23"/>
          <w:lang w:eastAsia="en-US"/>
        </w:rPr>
        <w:t xml:space="preserve"> tarih 2-12366 sayılı yazıda;</w:t>
      </w:r>
    </w:p>
    <w:p w:rsidR="00666BDD" w:rsidRPr="008959B8" w:rsidRDefault="00666BDD" w:rsidP="00A17E30">
      <w:pPr>
        <w:ind w:firstLine="851"/>
        <w:jc w:val="both"/>
        <w:rPr>
          <w:rFonts w:eastAsiaTheme="minorHAnsi"/>
          <w:sz w:val="23"/>
          <w:szCs w:val="23"/>
          <w:lang w:eastAsia="en-US"/>
        </w:rPr>
      </w:pPr>
    </w:p>
    <w:p w:rsidR="008959B8" w:rsidRPr="008959B8" w:rsidRDefault="00666BDD" w:rsidP="008959B8">
      <w:pPr>
        <w:pStyle w:val="Default"/>
        <w:ind w:firstLine="851"/>
        <w:jc w:val="both"/>
        <w:rPr>
          <w:sz w:val="23"/>
          <w:szCs w:val="23"/>
        </w:rPr>
      </w:pPr>
      <w:proofErr w:type="gramStart"/>
      <w:r w:rsidRPr="008959B8">
        <w:rPr>
          <w:sz w:val="23"/>
          <w:szCs w:val="23"/>
        </w:rPr>
        <w:t>Dünya Ticaret Örgütü (DTÖ) Nezdinde Türkiye Daimî Temsilciliği'nden alınan bir bildirimde, 9 Ekim 2020 tarihinde gerçekleştirilen DTÖ İthalat Lisansları Komitesi toplantısında gündeme gelen hususlar ile anılan tem</w:t>
      </w:r>
      <w:r w:rsidR="00A17E30" w:rsidRPr="008959B8">
        <w:rPr>
          <w:sz w:val="23"/>
          <w:szCs w:val="23"/>
        </w:rPr>
        <w:t>silciliğimizin konulara ilişkin</w:t>
      </w:r>
      <w:r w:rsidRPr="008959B8">
        <w:rPr>
          <w:sz w:val="23"/>
          <w:szCs w:val="23"/>
        </w:rPr>
        <w:t xml:space="preserve"> </w:t>
      </w:r>
      <w:r w:rsidR="00E13233" w:rsidRPr="008959B8">
        <w:rPr>
          <w:sz w:val="23"/>
          <w:szCs w:val="23"/>
        </w:rPr>
        <w:t xml:space="preserve">aşağıdaki </w:t>
      </w:r>
      <w:r w:rsidRPr="008959B8">
        <w:rPr>
          <w:sz w:val="23"/>
          <w:szCs w:val="23"/>
        </w:rPr>
        <w:t>değerlendirmeleri</w:t>
      </w:r>
      <w:r w:rsidR="00E13233" w:rsidRPr="008959B8">
        <w:rPr>
          <w:sz w:val="23"/>
          <w:szCs w:val="23"/>
        </w:rPr>
        <w:t>n il</w:t>
      </w:r>
      <w:r w:rsidR="008959B8" w:rsidRPr="008959B8">
        <w:rPr>
          <w:sz w:val="23"/>
          <w:szCs w:val="23"/>
        </w:rPr>
        <w:t>etilmiş olduğu belirtilmekte olup,  söz konusu gündem maddeleri çerçevesinde ihracatçı firmalarımızın Mısır, Hindistan, Endonezya, Tayland ve Brezilya ülkelerine ihracatta karşılaştığı sorunlara ilişkin bilgi notları talep edilmektedir.</w:t>
      </w:r>
      <w:proofErr w:type="gramEnd"/>
    </w:p>
    <w:p w:rsidR="00E13233" w:rsidRPr="008959B8" w:rsidRDefault="00E13233" w:rsidP="00A17E30">
      <w:pPr>
        <w:pStyle w:val="Default"/>
        <w:ind w:firstLine="851"/>
        <w:jc w:val="both"/>
        <w:rPr>
          <w:sz w:val="23"/>
          <w:szCs w:val="23"/>
        </w:rPr>
      </w:pPr>
    </w:p>
    <w:p w:rsidR="00E13233" w:rsidRPr="008959B8" w:rsidRDefault="00E13233" w:rsidP="00E13233">
      <w:pPr>
        <w:pStyle w:val="Default"/>
        <w:ind w:firstLine="851"/>
        <w:jc w:val="both"/>
        <w:rPr>
          <w:i/>
          <w:sz w:val="23"/>
          <w:szCs w:val="23"/>
        </w:rPr>
      </w:pPr>
      <w:r w:rsidRPr="008959B8">
        <w:rPr>
          <w:i/>
          <w:sz w:val="23"/>
          <w:szCs w:val="23"/>
        </w:rPr>
        <w:t>“i) DTÖ platformunda yer alan İthalat Lisansları İnternet Sitesinin (</w:t>
      </w:r>
      <w:hyperlink r:id="rId6" w:history="1">
        <w:r w:rsidRPr="008959B8">
          <w:rPr>
            <w:rStyle w:val="Kpr"/>
            <w:i/>
            <w:sz w:val="23"/>
            <w:szCs w:val="23"/>
          </w:rPr>
          <w:t>https://importlicensing.wto.org</w:t>
        </w:r>
      </w:hyperlink>
      <w:r w:rsidRPr="008959B8">
        <w:rPr>
          <w:i/>
          <w:sz w:val="23"/>
          <w:szCs w:val="23"/>
        </w:rPr>
        <w:t xml:space="preserve">) resmi açılışı söz konusu toplantıda Genel Direktör Yardımcısı </w:t>
      </w:r>
      <w:proofErr w:type="spellStart"/>
      <w:r w:rsidRPr="008959B8">
        <w:rPr>
          <w:i/>
          <w:sz w:val="23"/>
          <w:szCs w:val="23"/>
        </w:rPr>
        <w:t>Yi</w:t>
      </w:r>
      <w:proofErr w:type="spellEnd"/>
      <w:r w:rsidRPr="008959B8">
        <w:rPr>
          <w:i/>
          <w:sz w:val="23"/>
          <w:szCs w:val="23"/>
        </w:rPr>
        <w:t xml:space="preserve"> </w:t>
      </w:r>
      <w:proofErr w:type="spellStart"/>
      <w:r w:rsidRPr="008959B8">
        <w:rPr>
          <w:i/>
          <w:sz w:val="23"/>
          <w:szCs w:val="23"/>
        </w:rPr>
        <w:t>Xiaozhun</w:t>
      </w:r>
      <w:proofErr w:type="spellEnd"/>
      <w:r w:rsidRPr="008959B8">
        <w:rPr>
          <w:i/>
          <w:sz w:val="23"/>
          <w:szCs w:val="23"/>
        </w:rPr>
        <w:t xml:space="preserve"> tarafından yapılmıştır.</w:t>
      </w:r>
    </w:p>
    <w:p w:rsidR="00E13233" w:rsidRPr="008959B8" w:rsidRDefault="00E13233" w:rsidP="00E13233">
      <w:pPr>
        <w:pStyle w:val="Default"/>
        <w:ind w:firstLine="851"/>
        <w:jc w:val="both"/>
        <w:rPr>
          <w:i/>
          <w:sz w:val="23"/>
          <w:szCs w:val="23"/>
        </w:rPr>
      </w:pPr>
    </w:p>
    <w:p w:rsidR="00E13233" w:rsidRPr="008959B8" w:rsidRDefault="00E13233" w:rsidP="00E13233">
      <w:pPr>
        <w:pStyle w:val="Default"/>
        <w:ind w:firstLine="851"/>
        <w:jc w:val="both"/>
        <w:rPr>
          <w:i/>
          <w:sz w:val="23"/>
          <w:szCs w:val="23"/>
        </w:rPr>
      </w:pPr>
      <w:proofErr w:type="spellStart"/>
      <w:r w:rsidRPr="008959B8">
        <w:rPr>
          <w:i/>
          <w:sz w:val="23"/>
          <w:szCs w:val="23"/>
        </w:rPr>
        <w:t>ii</w:t>
      </w:r>
      <w:proofErr w:type="spellEnd"/>
      <w:r w:rsidRPr="008959B8">
        <w:rPr>
          <w:i/>
          <w:sz w:val="23"/>
          <w:szCs w:val="23"/>
        </w:rPr>
        <w:t xml:space="preserve">) Mısır tarafından son dönemde alınan, ancak </w:t>
      </w:r>
      <w:proofErr w:type="spellStart"/>
      <w:r w:rsidRPr="008959B8">
        <w:rPr>
          <w:i/>
          <w:sz w:val="23"/>
          <w:szCs w:val="23"/>
        </w:rPr>
        <w:t>DTÖ’ye</w:t>
      </w:r>
      <w:proofErr w:type="spellEnd"/>
      <w:r w:rsidRPr="008959B8">
        <w:rPr>
          <w:i/>
          <w:sz w:val="23"/>
          <w:szCs w:val="23"/>
        </w:rPr>
        <w:t xml:space="preserve"> bildirilmeyen; 1. gıdalarda ithalat lisansı uygulamasına ilişkin yeni karar, 2. şeker ithalatı yasağı ve 3. et ve tavuk ürünlerindeki miktar kısıtlamaları, AB temsilcisi tarafından DTÖ üyesi ülkelerin dikkatine getirilmiştir. Bu kapsamda, AB temsilcisi, gıda ürünlerinde ithalat lisanslarına ilişkin 6/2006 sayılı kararla, lisans başvurusunu izleyen 30 gün içinde Ulusal Gıda Güvenliği Biriminin harekete geçmesinin kara bağlandığını, ancak bu yapılmadığı takdirde atılabilecek adımların kararda yer almadığını belirtmiş, bu durumun, ülkemizce de Ticarette Teknik Engeller (TTE) Komitesi gündeminde tutulan Mısır’ın 43/2016 sayılı zorunlu kayıt sisteminde olduğu gibi, ciddi gecikmelere yol açabileceğini; ayrıca kararda bazı ithalatçıların “Beyaz Liste”de yer alma imkanının bulunduğunun belirtildiğini, ancak hangi kriterlere göre bu listeye </w:t>
      </w:r>
      <w:proofErr w:type="gramStart"/>
      <w:r w:rsidRPr="008959B8">
        <w:rPr>
          <w:i/>
          <w:sz w:val="23"/>
          <w:szCs w:val="23"/>
        </w:rPr>
        <w:t>dahil</w:t>
      </w:r>
      <w:proofErr w:type="gramEnd"/>
      <w:r w:rsidRPr="008959B8">
        <w:rPr>
          <w:i/>
          <w:sz w:val="23"/>
          <w:szCs w:val="23"/>
        </w:rPr>
        <w:t xml:space="preserve"> olunabileceğinin kararda yer almadığını, bunun süreci şeffaflıktan uzaklaştırdığını, anılan kararın yayımından bir gün sonra yürürlüğe girmesinin de süreci sıkıntılı hale getirdiğini, hem 6/2020 hem de 43/2016 sayılı kararlar kapsamına giren gıda ürünleri ile ilgili kaygılarının olduğunu, söz konusu ürünlerin hem ihracatçı (General </w:t>
      </w:r>
      <w:proofErr w:type="spellStart"/>
      <w:r w:rsidRPr="008959B8">
        <w:rPr>
          <w:i/>
          <w:sz w:val="23"/>
          <w:szCs w:val="23"/>
        </w:rPr>
        <w:t>Organization</w:t>
      </w:r>
      <w:proofErr w:type="spellEnd"/>
      <w:r w:rsidRPr="008959B8">
        <w:rPr>
          <w:i/>
          <w:sz w:val="23"/>
          <w:szCs w:val="23"/>
        </w:rPr>
        <w:t xml:space="preserve"> </w:t>
      </w:r>
      <w:proofErr w:type="spellStart"/>
      <w:r w:rsidRPr="008959B8">
        <w:rPr>
          <w:i/>
          <w:sz w:val="23"/>
          <w:szCs w:val="23"/>
        </w:rPr>
        <w:t>for</w:t>
      </w:r>
      <w:proofErr w:type="spellEnd"/>
      <w:r w:rsidRPr="008959B8">
        <w:rPr>
          <w:i/>
          <w:sz w:val="23"/>
          <w:szCs w:val="23"/>
        </w:rPr>
        <w:t xml:space="preserve"> </w:t>
      </w:r>
      <w:proofErr w:type="spellStart"/>
      <w:r w:rsidRPr="008959B8">
        <w:rPr>
          <w:i/>
          <w:sz w:val="23"/>
          <w:szCs w:val="23"/>
        </w:rPr>
        <w:t>Export</w:t>
      </w:r>
      <w:proofErr w:type="spellEnd"/>
      <w:r w:rsidRPr="008959B8">
        <w:rPr>
          <w:i/>
          <w:sz w:val="23"/>
          <w:szCs w:val="23"/>
        </w:rPr>
        <w:t xml:space="preserve"> </w:t>
      </w:r>
      <w:proofErr w:type="spellStart"/>
      <w:r w:rsidRPr="008959B8">
        <w:rPr>
          <w:i/>
          <w:sz w:val="23"/>
          <w:szCs w:val="23"/>
        </w:rPr>
        <w:t>and</w:t>
      </w:r>
      <w:proofErr w:type="spellEnd"/>
      <w:r w:rsidRPr="008959B8">
        <w:rPr>
          <w:i/>
          <w:sz w:val="23"/>
          <w:szCs w:val="23"/>
        </w:rPr>
        <w:t xml:space="preserve"> </w:t>
      </w:r>
      <w:proofErr w:type="spellStart"/>
      <w:r w:rsidRPr="008959B8">
        <w:rPr>
          <w:i/>
          <w:sz w:val="23"/>
          <w:szCs w:val="23"/>
        </w:rPr>
        <w:t>Import</w:t>
      </w:r>
      <w:proofErr w:type="spellEnd"/>
      <w:r w:rsidRPr="008959B8">
        <w:rPr>
          <w:i/>
          <w:sz w:val="23"/>
          <w:szCs w:val="23"/>
        </w:rPr>
        <w:t xml:space="preserve"> </w:t>
      </w:r>
      <w:proofErr w:type="spellStart"/>
      <w:r w:rsidRPr="008959B8">
        <w:rPr>
          <w:i/>
          <w:sz w:val="23"/>
          <w:szCs w:val="23"/>
        </w:rPr>
        <w:t>Control</w:t>
      </w:r>
      <w:proofErr w:type="spellEnd"/>
      <w:r w:rsidRPr="008959B8">
        <w:rPr>
          <w:i/>
          <w:sz w:val="23"/>
          <w:szCs w:val="23"/>
        </w:rPr>
        <w:t>-</w:t>
      </w:r>
      <w:proofErr w:type="spellStart"/>
      <w:r w:rsidRPr="008959B8">
        <w:rPr>
          <w:i/>
          <w:sz w:val="23"/>
          <w:szCs w:val="23"/>
        </w:rPr>
        <w:t>GOEIC'e</w:t>
      </w:r>
      <w:proofErr w:type="spellEnd"/>
      <w:r w:rsidRPr="008959B8">
        <w:rPr>
          <w:i/>
          <w:sz w:val="23"/>
          <w:szCs w:val="23"/>
        </w:rPr>
        <w:t xml:space="preserve">) hem de ithalatçılarının (Ulusal Gıda Güvenliği Birimine) kayıt yaptırmasının ticaret üzerinde gereksiz yük oluşturduğunu; et ve tavuk ürünlerindeki uygulamayla ilgili olarak ise 2080/2018 ve 222/2018 sayılı Başbakanlık Kararlarının </w:t>
      </w:r>
      <w:proofErr w:type="spellStart"/>
      <w:r w:rsidRPr="008959B8">
        <w:rPr>
          <w:i/>
          <w:sz w:val="23"/>
          <w:szCs w:val="23"/>
        </w:rPr>
        <w:t>GATT’ın</w:t>
      </w:r>
      <w:proofErr w:type="spellEnd"/>
      <w:r w:rsidRPr="008959B8">
        <w:rPr>
          <w:i/>
          <w:sz w:val="23"/>
          <w:szCs w:val="23"/>
        </w:rPr>
        <w:t xml:space="preserve"> XI. Maddesi ile İthalat Lisansları Anlaşması'nın pek çok maddesine aykırı olarak ithalatı kısıtladığını, kurulan sistemin şeffaflıktan uzak olduğunu, başvuruların hangi kriterlere göre sonuçlandırıldığının bilinmediğini, kararlara itiraz yolunun açık olmadığını; son olarak Mısır’ı 259/2020 ve 420/2020 sayılı Kararlar ile geçtiğimiz Haziran ayından beri şekerde uygulanan ithalat yasaklaması/kısıtlamasının kapsam ve nedenini açıklamaya davet ettiğini söylemiştir. Mısırlı temsilci cevaben, gıda ürünlerindeki uygulamanın amacının gıda güvenliğini temin olduğunu, </w:t>
      </w:r>
      <w:r w:rsidRPr="008959B8">
        <w:rPr>
          <w:i/>
          <w:sz w:val="23"/>
          <w:szCs w:val="23"/>
        </w:rPr>
        <w:lastRenderedPageBreak/>
        <w:t xml:space="preserve">kayıt sürecinde hiçbir belirsizlik olmadığını, başvuruyu izleyen 30 gün içinde yetkili birimin ilgili ithalatçıya bilgi vereceğini, et ve tavuk ürünlerindeki uygulamanın miktar kısıtlaması olmadığını, uygulamanın amacının söz konusu ürünlerin ithalatının hastalıklara yol açmasını önlemek olduğunu ve </w:t>
      </w:r>
      <w:proofErr w:type="gramStart"/>
      <w:r w:rsidRPr="008959B8">
        <w:rPr>
          <w:i/>
          <w:sz w:val="23"/>
          <w:szCs w:val="23"/>
        </w:rPr>
        <w:t>istatistiki</w:t>
      </w:r>
      <w:proofErr w:type="gramEnd"/>
      <w:r w:rsidRPr="008959B8">
        <w:rPr>
          <w:i/>
          <w:sz w:val="23"/>
          <w:szCs w:val="23"/>
        </w:rPr>
        <w:t xml:space="preserve"> amaçlarla miktarların izlendiğini, şekerdeki ithalat kısıtlamasının ise şeker fiyatlarındaki aşırı düşüş sebebiyle oluşan miktar fazlasını tüketmek amaçlı geçici bir önlem olduğunu, önlemin sadece üç aylık bir süre için tekrar uzatıldığını belirtmiştir.</w:t>
      </w:r>
    </w:p>
    <w:p w:rsidR="00E13233" w:rsidRPr="008959B8" w:rsidRDefault="00E13233" w:rsidP="00E13233">
      <w:pPr>
        <w:pStyle w:val="Default"/>
        <w:ind w:firstLine="851"/>
        <w:jc w:val="both"/>
        <w:rPr>
          <w:i/>
          <w:sz w:val="23"/>
          <w:szCs w:val="23"/>
        </w:rPr>
      </w:pPr>
    </w:p>
    <w:p w:rsidR="00E13233" w:rsidRPr="008959B8" w:rsidRDefault="00E13233" w:rsidP="00E13233">
      <w:pPr>
        <w:pStyle w:val="Default"/>
        <w:ind w:firstLine="851"/>
        <w:jc w:val="both"/>
        <w:rPr>
          <w:i/>
          <w:sz w:val="23"/>
          <w:szCs w:val="23"/>
        </w:rPr>
      </w:pPr>
      <w:proofErr w:type="spellStart"/>
      <w:r w:rsidRPr="008959B8">
        <w:rPr>
          <w:i/>
          <w:sz w:val="23"/>
          <w:szCs w:val="23"/>
        </w:rPr>
        <w:t>iii</w:t>
      </w:r>
      <w:proofErr w:type="spellEnd"/>
      <w:r w:rsidRPr="008959B8">
        <w:rPr>
          <w:i/>
          <w:sz w:val="23"/>
          <w:szCs w:val="23"/>
        </w:rPr>
        <w:t xml:space="preserve">) Toplantıda ilk kez gündeme gelen diğer ticari sorunların ise Hindistan’ın lastik ithalatındaki uygulamaları ile Endonezya’nın belirli tekstil ürünlerindeki ithal lisansı rejimi olmuştur. </w:t>
      </w:r>
      <w:proofErr w:type="gramStart"/>
      <w:r w:rsidRPr="008959B8">
        <w:rPr>
          <w:i/>
          <w:sz w:val="23"/>
          <w:szCs w:val="23"/>
        </w:rPr>
        <w:t xml:space="preserve">Lastik ithalatına ilişkin olarak Hindistan’ın 12 Haziran 2020 tarihli 12/2015- 2020 sayılı Bildirim ile lastikleri “serbest” kategoriden “kısıtlı” kategoriye taşıdığı, bu kapsamda lastik ithalatının lisansa bağlandığı, bununla birlikte başvuru süreci ve sonrasının şeffaf olmadığı, başvuruların uzun süre cevapsız kaldığı, kısıtlayıcı ve yerli ve yabancı ürünler arasında ayrımcı olarak nitelendirdiği bu önlemin nedenleri ile birlikte </w:t>
      </w:r>
      <w:proofErr w:type="spellStart"/>
      <w:r w:rsidRPr="008959B8">
        <w:rPr>
          <w:i/>
          <w:sz w:val="23"/>
          <w:szCs w:val="23"/>
        </w:rPr>
        <w:t>DTÖ’ye</w:t>
      </w:r>
      <w:proofErr w:type="spellEnd"/>
      <w:r w:rsidRPr="008959B8">
        <w:rPr>
          <w:i/>
          <w:sz w:val="23"/>
          <w:szCs w:val="23"/>
        </w:rPr>
        <w:t xml:space="preserve"> bildirilmesinin gerekli olduğu AB temsilcisi tarafından dile getirilmiş, Hindistan temsilcisi ise cevaben bildirim üzerinde çalıştıklarını ifade etmiştir. Endonezya’nın belirli tekstil ürünlerindeki uygulamasına ilişkin olarak 77/2019 sayılı düzenlemenin ardından Endonezya’ya halı ihracatının artık mümkün olmadığı, sadece hammadde veya yardımcı ürünlerin lisans alabildiği, uygulamanın </w:t>
      </w:r>
      <w:proofErr w:type="spellStart"/>
      <w:r w:rsidRPr="008959B8">
        <w:rPr>
          <w:i/>
          <w:sz w:val="23"/>
          <w:szCs w:val="23"/>
        </w:rPr>
        <w:t>DTÖ’ye</w:t>
      </w:r>
      <w:proofErr w:type="spellEnd"/>
      <w:r w:rsidRPr="008959B8">
        <w:rPr>
          <w:i/>
          <w:sz w:val="23"/>
          <w:szCs w:val="23"/>
        </w:rPr>
        <w:t xml:space="preserve"> bildirilmesinin gerektiği, ayrıca mevcut haliyle bu uygulamanın </w:t>
      </w:r>
      <w:proofErr w:type="spellStart"/>
      <w:r w:rsidRPr="008959B8">
        <w:rPr>
          <w:i/>
          <w:sz w:val="23"/>
          <w:szCs w:val="23"/>
        </w:rPr>
        <w:t>GATT’ın</w:t>
      </w:r>
      <w:proofErr w:type="spellEnd"/>
      <w:r w:rsidRPr="008959B8">
        <w:rPr>
          <w:i/>
          <w:sz w:val="23"/>
          <w:szCs w:val="23"/>
        </w:rPr>
        <w:t xml:space="preserve"> XI. ve İthalat Lisansları Anlaşması'nın 1. ve 5. Maddelerine de aykırı olduğu yine AB temsilcisi tarafından ifade edilmiştir.</w:t>
      </w:r>
      <w:proofErr w:type="gramEnd"/>
    </w:p>
    <w:p w:rsidR="00E13233" w:rsidRPr="008959B8" w:rsidRDefault="00E13233" w:rsidP="00E13233">
      <w:pPr>
        <w:pStyle w:val="Default"/>
        <w:ind w:firstLine="851"/>
        <w:jc w:val="both"/>
        <w:rPr>
          <w:i/>
          <w:sz w:val="23"/>
          <w:szCs w:val="23"/>
        </w:rPr>
      </w:pPr>
    </w:p>
    <w:p w:rsidR="00E13233" w:rsidRPr="008959B8" w:rsidRDefault="00E13233" w:rsidP="00E13233">
      <w:pPr>
        <w:pStyle w:val="Default"/>
        <w:ind w:firstLine="851"/>
        <w:jc w:val="both"/>
        <w:rPr>
          <w:i/>
          <w:sz w:val="23"/>
          <w:szCs w:val="23"/>
        </w:rPr>
      </w:pPr>
      <w:r w:rsidRPr="008959B8">
        <w:rPr>
          <w:i/>
          <w:sz w:val="23"/>
          <w:szCs w:val="23"/>
        </w:rPr>
        <w:t xml:space="preserve">iv) AB temsilcisi AB'nin, Endonezya’ya Nisan 2019’dan bu yana alkollü içki ihraç edemediğini, söz konusu ithalat yasağının Endonezya tarafından AB’nin yenilenebilir enerji politikalarına (bunların </w:t>
      </w:r>
      <w:proofErr w:type="spellStart"/>
      <w:r w:rsidRPr="008959B8">
        <w:rPr>
          <w:i/>
          <w:sz w:val="23"/>
          <w:szCs w:val="23"/>
        </w:rPr>
        <w:t>palm</w:t>
      </w:r>
      <w:proofErr w:type="spellEnd"/>
      <w:r w:rsidRPr="008959B8">
        <w:rPr>
          <w:i/>
          <w:sz w:val="23"/>
          <w:szCs w:val="23"/>
        </w:rPr>
        <w:t xml:space="preserve"> yağına olduğu iddia edilen olumsuz etkisi) cevaben alınan karşı önlem olduğunu düşündüklerini, Endonezya’nın bu tek taraflı ve ayrımcı uygulamadan vazgeçmesi gerektiğini söylemiştir.</w:t>
      </w:r>
    </w:p>
    <w:p w:rsidR="00E13233" w:rsidRPr="008959B8" w:rsidRDefault="00E13233" w:rsidP="00E13233">
      <w:pPr>
        <w:pStyle w:val="Default"/>
        <w:ind w:firstLine="851"/>
        <w:jc w:val="both"/>
        <w:rPr>
          <w:i/>
          <w:sz w:val="23"/>
          <w:szCs w:val="23"/>
        </w:rPr>
      </w:pPr>
    </w:p>
    <w:p w:rsidR="00E13233" w:rsidRPr="008959B8" w:rsidRDefault="00E13233" w:rsidP="00E13233">
      <w:pPr>
        <w:pStyle w:val="Default"/>
        <w:ind w:firstLine="851"/>
        <w:jc w:val="both"/>
        <w:rPr>
          <w:sz w:val="23"/>
          <w:szCs w:val="23"/>
        </w:rPr>
      </w:pPr>
      <w:r w:rsidRPr="008959B8">
        <w:rPr>
          <w:i/>
          <w:sz w:val="23"/>
          <w:szCs w:val="23"/>
        </w:rPr>
        <w:t>v) Toplantıda ayrıca, daha önceki toplantı gündemlerinde de yer alan, Hindistan’ın borik asit ve bakliyat ithalatındaki uygulamaları ile Endonezya’nın cep telefonları ve tabletlerdeki ithalat lisansı rejimi; ayrıca Tayland’ın buğday yemi, Brezilya’nın ise nitroselülozdaki ithalatı kısıtlayıcı olduğu iddia edilen uygulamaları görüşülmüştür.”</w:t>
      </w:r>
    </w:p>
    <w:p w:rsidR="00E13233" w:rsidRPr="008959B8" w:rsidRDefault="00E13233" w:rsidP="00E13233">
      <w:pPr>
        <w:tabs>
          <w:tab w:val="left" w:pos="5610"/>
          <w:tab w:val="center" w:pos="6520"/>
        </w:tabs>
        <w:autoSpaceDE w:val="0"/>
        <w:autoSpaceDN w:val="0"/>
        <w:adjustRightInd w:val="0"/>
        <w:ind w:firstLine="5670"/>
        <w:jc w:val="center"/>
        <w:rPr>
          <w:i/>
          <w:iCs/>
          <w:color w:val="000000"/>
          <w:sz w:val="23"/>
          <w:szCs w:val="23"/>
        </w:rPr>
      </w:pPr>
    </w:p>
    <w:p w:rsidR="00666BDD" w:rsidRPr="008959B8" w:rsidRDefault="00666BDD" w:rsidP="00A17E30">
      <w:pPr>
        <w:autoSpaceDE w:val="0"/>
        <w:autoSpaceDN w:val="0"/>
        <w:adjustRightInd w:val="0"/>
        <w:ind w:firstLine="851"/>
        <w:jc w:val="both"/>
        <w:rPr>
          <w:rFonts w:eastAsiaTheme="minorHAnsi"/>
          <w:sz w:val="23"/>
          <w:szCs w:val="23"/>
          <w:lang w:eastAsia="en-US"/>
        </w:rPr>
      </w:pPr>
      <w:r w:rsidRPr="008959B8">
        <w:rPr>
          <w:rFonts w:eastAsiaTheme="minorHAnsi"/>
          <w:sz w:val="23"/>
          <w:szCs w:val="23"/>
          <w:lang w:eastAsia="en-US"/>
        </w:rPr>
        <w:t xml:space="preserve">Bu bağlamda, </w:t>
      </w:r>
      <w:proofErr w:type="spellStart"/>
      <w:r w:rsidRPr="008959B8">
        <w:rPr>
          <w:rFonts w:eastAsiaTheme="minorHAnsi"/>
          <w:sz w:val="23"/>
          <w:szCs w:val="23"/>
          <w:lang w:eastAsia="en-US"/>
        </w:rPr>
        <w:t>TİM’e</w:t>
      </w:r>
      <w:proofErr w:type="spellEnd"/>
      <w:r w:rsidRPr="008959B8">
        <w:rPr>
          <w:rFonts w:eastAsiaTheme="minorHAnsi"/>
          <w:sz w:val="23"/>
          <w:szCs w:val="23"/>
          <w:lang w:eastAsia="en-US"/>
        </w:rPr>
        <w:t xml:space="preserve"> iletilmek üzere, </w:t>
      </w:r>
      <w:r w:rsidRPr="008959B8">
        <w:rPr>
          <w:sz w:val="23"/>
          <w:szCs w:val="23"/>
        </w:rPr>
        <w:t xml:space="preserve">Mısır, Hindistan, Endonezya, Tayland ve Brezilya </w:t>
      </w:r>
      <w:r w:rsidRPr="008959B8">
        <w:rPr>
          <w:rFonts w:eastAsiaTheme="minorHAnsi"/>
          <w:sz w:val="23"/>
          <w:szCs w:val="23"/>
          <w:lang w:eastAsia="en-US"/>
        </w:rPr>
        <w:t xml:space="preserve">pazarında </w:t>
      </w:r>
      <w:r w:rsidR="008959B8">
        <w:rPr>
          <w:rFonts w:eastAsiaTheme="minorHAnsi"/>
          <w:sz w:val="23"/>
          <w:szCs w:val="23"/>
          <w:lang w:eastAsia="en-US"/>
        </w:rPr>
        <w:t>yukarıda</w:t>
      </w:r>
      <w:r w:rsidR="00E13233" w:rsidRPr="008959B8">
        <w:rPr>
          <w:rFonts w:eastAsiaTheme="minorHAnsi"/>
          <w:sz w:val="23"/>
          <w:szCs w:val="23"/>
          <w:lang w:eastAsia="en-US"/>
        </w:rPr>
        <w:t xml:space="preserve"> belirtilen hususlar çerçevesinde </w:t>
      </w:r>
      <w:r w:rsidR="00E13233" w:rsidRPr="008959B8">
        <w:rPr>
          <w:sz w:val="23"/>
          <w:szCs w:val="23"/>
        </w:rPr>
        <w:t>karşılaşılan sorunların</w:t>
      </w:r>
      <w:r w:rsidR="00F71D12" w:rsidRPr="008959B8">
        <w:rPr>
          <w:sz w:val="23"/>
          <w:szCs w:val="23"/>
        </w:rPr>
        <w:t>, aşağıda yer alan formatta</w:t>
      </w:r>
      <w:r w:rsidRPr="008959B8">
        <w:rPr>
          <w:sz w:val="23"/>
          <w:szCs w:val="23"/>
        </w:rPr>
        <w:t xml:space="preserve"> </w:t>
      </w:r>
      <w:r w:rsidRPr="008959B8">
        <w:rPr>
          <w:b/>
          <w:sz w:val="23"/>
          <w:szCs w:val="23"/>
        </w:rPr>
        <w:t>1</w:t>
      </w:r>
      <w:r w:rsidR="00F71D12" w:rsidRPr="008959B8">
        <w:rPr>
          <w:b/>
          <w:sz w:val="23"/>
          <w:szCs w:val="23"/>
        </w:rPr>
        <w:t>1</w:t>
      </w:r>
      <w:r w:rsidRPr="008959B8">
        <w:rPr>
          <w:b/>
          <w:sz w:val="23"/>
          <w:szCs w:val="23"/>
        </w:rPr>
        <w:t xml:space="preserve"> Kasım </w:t>
      </w:r>
      <w:r w:rsidRPr="008959B8">
        <w:rPr>
          <w:rFonts w:eastAsiaTheme="minorHAnsi"/>
          <w:b/>
          <w:sz w:val="23"/>
          <w:szCs w:val="23"/>
          <w:lang w:eastAsia="en-US"/>
        </w:rPr>
        <w:t xml:space="preserve">2020 </w:t>
      </w:r>
      <w:r w:rsidR="00F71D12" w:rsidRPr="008959B8">
        <w:rPr>
          <w:rFonts w:eastAsiaTheme="minorHAnsi"/>
          <w:b/>
          <w:sz w:val="23"/>
          <w:szCs w:val="23"/>
          <w:lang w:eastAsia="en-US"/>
        </w:rPr>
        <w:t>Çarşamba günü saat 15.00’e</w:t>
      </w:r>
      <w:r w:rsidRPr="008959B8">
        <w:rPr>
          <w:rFonts w:eastAsiaTheme="minorHAnsi"/>
          <w:b/>
          <w:sz w:val="23"/>
          <w:szCs w:val="23"/>
          <w:lang w:eastAsia="en-US"/>
        </w:rPr>
        <w:t xml:space="preserve"> kadar</w:t>
      </w:r>
      <w:r w:rsidRPr="008959B8">
        <w:rPr>
          <w:rFonts w:eastAsiaTheme="minorHAnsi"/>
          <w:sz w:val="23"/>
          <w:szCs w:val="23"/>
          <w:lang w:eastAsia="en-US"/>
        </w:rPr>
        <w:t xml:space="preserve"> Genel Sekreterliğimize gönderilmesi gerekmektedir.</w:t>
      </w:r>
    </w:p>
    <w:p w:rsidR="00666BDD" w:rsidRPr="008959B8" w:rsidRDefault="00666BDD" w:rsidP="00A17E30">
      <w:pPr>
        <w:autoSpaceDE w:val="0"/>
        <w:autoSpaceDN w:val="0"/>
        <w:adjustRightInd w:val="0"/>
        <w:ind w:firstLine="851"/>
        <w:rPr>
          <w:rFonts w:eastAsiaTheme="minorHAnsi"/>
          <w:color w:val="000000"/>
          <w:sz w:val="23"/>
          <w:szCs w:val="23"/>
          <w:lang w:eastAsia="en-US"/>
        </w:rPr>
      </w:pPr>
    </w:p>
    <w:p w:rsidR="00666BDD" w:rsidRPr="008959B8" w:rsidRDefault="00666BDD" w:rsidP="00A17E30">
      <w:pPr>
        <w:autoSpaceDE w:val="0"/>
        <w:autoSpaceDN w:val="0"/>
        <w:adjustRightInd w:val="0"/>
        <w:ind w:firstLine="851"/>
        <w:rPr>
          <w:rFonts w:eastAsiaTheme="minorHAnsi"/>
          <w:color w:val="000000"/>
          <w:sz w:val="23"/>
          <w:szCs w:val="23"/>
          <w:lang w:eastAsia="en-US"/>
        </w:rPr>
      </w:pPr>
      <w:r w:rsidRPr="008959B8">
        <w:rPr>
          <w:rFonts w:eastAsiaTheme="minorHAnsi"/>
          <w:color w:val="000000"/>
          <w:sz w:val="23"/>
          <w:szCs w:val="23"/>
          <w:lang w:eastAsia="en-US"/>
        </w:rPr>
        <w:t>Bilgilerinize sunarız.</w:t>
      </w:r>
    </w:p>
    <w:p w:rsidR="00E13233" w:rsidRPr="008959B8" w:rsidRDefault="00E13233" w:rsidP="00E13233">
      <w:pPr>
        <w:tabs>
          <w:tab w:val="left" w:pos="5610"/>
          <w:tab w:val="center" w:pos="6520"/>
        </w:tabs>
        <w:autoSpaceDE w:val="0"/>
        <w:autoSpaceDN w:val="0"/>
        <w:adjustRightInd w:val="0"/>
        <w:ind w:firstLine="5670"/>
        <w:jc w:val="center"/>
        <w:rPr>
          <w:i/>
          <w:iCs/>
          <w:color w:val="000000"/>
          <w:sz w:val="23"/>
          <w:szCs w:val="23"/>
        </w:rPr>
      </w:pPr>
      <w:proofErr w:type="gramStart"/>
      <w:r w:rsidRPr="008959B8">
        <w:rPr>
          <w:i/>
          <w:iCs/>
          <w:color w:val="000000"/>
          <w:sz w:val="23"/>
          <w:szCs w:val="23"/>
        </w:rPr>
        <w:t>e</w:t>
      </w:r>
      <w:proofErr w:type="gramEnd"/>
      <w:r w:rsidRPr="008959B8">
        <w:rPr>
          <w:i/>
          <w:iCs/>
          <w:color w:val="000000"/>
          <w:sz w:val="23"/>
          <w:szCs w:val="23"/>
        </w:rPr>
        <w:t>-imzalıdır</w:t>
      </w:r>
    </w:p>
    <w:p w:rsidR="00E13233" w:rsidRPr="008959B8" w:rsidRDefault="00E13233" w:rsidP="00E13233">
      <w:pPr>
        <w:autoSpaceDE w:val="0"/>
        <w:autoSpaceDN w:val="0"/>
        <w:adjustRightInd w:val="0"/>
        <w:ind w:firstLine="5670"/>
        <w:jc w:val="center"/>
        <w:rPr>
          <w:b/>
          <w:bCs/>
          <w:color w:val="000000"/>
          <w:sz w:val="23"/>
          <w:szCs w:val="23"/>
        </w:rPr>
      </w:pPr>
      <w:r w:rsidRPr="008959B8">
        <w:rPr>
          <w:b/>
          <w:bCs/>
          <w:color w:val="000000"/>
          <w:sz w:val="23"/>
          <w:szCs w:val="23"/>
        </w:rPr>
        <w:t>Sertaç Ş. TORAMANOĞLU</w:t>
      </w:r>
    </w:p>
    <w:p w:rsidR="00E13233" w:rsidRPr="008959B8" w:rsidRDefault="00E13233" w:rsidP="00E13233">
      <w:pPr>
        <w:autoSpaceDE w:val="0"/>
        <w:autoSpaceDN w:val="0"/>
        <w:adjustRightInd w:val="0"/>
        <w:ind w:firstLine="5670"/>
        <w:jc w:val="center"/>
        <w:rPr>
          <w:b/>
          <w:bCs/>
          <w:color w:val="000000"/>
          <w:sz w:val="23"/>
          <w:szCs w:val="23"/>
        </w:rPr>
      </w:pPr>
      <w:r w:rsidRPr="008959B8">
        <w:rPr>
          <w:b/>
          <w:bCs/>
          <w:color w:val="000000"/>
          <w:sz w:val="23"/>
          <w:szCs w:val="23"/>
        </w:rPr>
        <w:t>Genel Sekreter a.</w:t>
      </w:r>
    </w:p>
    <w:p w:rsidR="00E13233" w:rsidRPr="008959B8" w:rsidRDefault="00E13233" w:rsidP="00E13233">
      <w:pPr>
        <w:tabs>
          <w:tab w:val="left" w:pos="6536"/>
        </w:tabs>
        <w:ind w:firstLine="5670"/>
        <w:jc w:val="center"/>
        <w:rPr>
          <w:b/>
          <w:sz w:val="23"/>
          <w:szCs w:val="23"/>
        </w:rPr>
      </w:pPr>
      <w:r w:rsidRPr="008959B8">
        <w:rPr>
          <w:b/>
          <w:sz w:val="23"/>
          <w:szCs w:val="23"/>
        </w:rPr>
        <w:t>Şube Müdürü</w:t>
      </w:r>
    </w:p>
    <w:p w:rsidR="00666BDD" w:rsidRPr="008959B8" w:rsidRDefault="00666BDD" w:rsidP="00666BDD">
      <w:pPr>
        <w:autoSpaceDE w:val="0"/>
        <w:autoSpaceDN w:val="0"/>
        <w:adjustRightInd w:val="0"/>
        <w:ind w:firstLine="708"/>
        <w:jc w:val="both"/>
        <w:rPr>
          <w:rFonts w:eastAsiaTheme="minorHAnsi"/>
          <w:sz w:val="23"/>
          <w:szCs w:val="23"/>
          <w:lang w:eastAsia="en-US"/>
        </w:rPr>
      </w:pPr>
    </w:p>
    <w:tbl>
      <w:tblPr>
        <w:tblW w:w="9085" w:type="dxa"/>
        <w:tblInd w:w="57" w:type="dxa"/>
        <w:tblCellMar>
          <w:left w:w="70" w:type="dxa"/>
          <w:right w:w="70" w:type="dxa"/>
        </w:tblCellMar>
        <w:tblLook w:val="04A0"/>
      </w:tblPr>
      <w:tblGrid>
        <w:gridCol w:w="1960"/>
        <w:gridCol w:w="2589"/>
        <w:gridCol w:w="2552"/>
        <w:gridCol w:w="1984"/>
      </w:tblGrid>
      <w:tr w:rsidR="00F71D12" w:rsidRPr="008959B8" w:rsidTr="00DB5F5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D12" w:rsidRPr="008959B8" w:rsidRDefault="00F71D12" w:rsidP="00DC24BB">
            <w:pPr>
              <w:rPr>
                <w:b/>
                <w:sz w:val="23"/>
                <w:szCs w:val="23"/>
              </w:rPr>
            </w:pPr>
            <w:r w:rsidRPr="008959B8">
              <w:rPr>
                <w:b/>
                <w:sz w:val="23"/>
                <w:szCs w:val="23"/>
              </w:rPr>
              <w:t>Firma İsmi</w:t>
            </w:r>
          </w:p>
        </w:tc>
        <w:tc>
          <w:tcPr>
            <w:tcW w:w="2589" w:type="dxa"/>
            <w:tcBorders>
              <w:top w:val="single" w:sz="4" w:space="0" w:color="auto"/>
              <w:left w:val="nil"/>
              <w:bottom w:val="single" w:sz="4" w:space="0" w:color="auto"/>
              <w:right w:val="single" w:sz="4" w:space="0" w:color="auto"/>
            </w:tcBorders>
            <w:shd w:val="clear" w:color="auto" w:fill="auto"/>
            <w:noWrap/>
            <w:vAlign w:val="bottom"/>
            <w:hideMark/>
          </w:tcPr>
          <w:p w:rsidR="00F71D12" w:rsidRPr="008959B8" w:rsidRDefault="00F71D12" w:rsidP="00DC24BB">
            <w:pPr>
              <w:rPr>
                <w:b/>
                <w:sz w:val="23"/>
                <w:szCs w:val="23"/>
              </w:rPr>
            </w:pPr>
            <w:r w:rsidRPr="008959B8">
              <w:rPr>
                <w:b/>
                <w:sz w:val="23"/>
                <w:szCs w:val="23"/>
              </w:rPr>
              <w:t xml:space="preserve">Sorun Yaşanan Ülke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71D12" w:rsidRPr="008959B8" w:rsidRDefault="00F71D12" w:rsidP="00DC24BB">
            <w:pPr>
              <w:rPr>
                <w:b/>
                <w:sz w:val="23"/>
                <w:szCs w:val="23"/>
              </w:rPr>
            </w:pPr>
            <w:r w:rsidRPr="008959B8">
              <w:rPr>
                <w:b/>
                <w:sz w:val="23"/>
                <w:szCs w:val="23"/>
              </w:rPr>
              <w:t>Sorun Tanımı</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71D12" w:rsidRPr="008959B8" w:rsidRDefault="00F71D12" w:rsidP="00DC24BB">
            <w:pPr>
              <w:rPr>
                <w:b/>
                <w:sz w:val="23"/>
                <w:szCs w:val="23"/>
              </w:rPr>
            </w:pPr>
            <w:r w:rsidRPr="008959B8">
              <w:rPr>
                <w:b/>
                <w:sz w:val="23"/>
                <w:szCs w:val="23"/>
              </w:rPr>
              <w:t xml:space="preserve">Açıklama </w:t>
            </w:r>
          </w:p>
        </w:tc>
      </w:tr>
      <w:tr w:rsidR="00F71D12" w:rsidRPr="008959B8" w:rsidTr="00DB5F5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71D12" w:rsidRPr="008959B8" w:rsidRDefault="00F71D12" w:rsidP="00DC24BB">
            <w:pPr>
              <w:rPr>
                <w:color w:val="000000"/>
                <w:sz w:val="23"/>
                <w:szCs w:val="23"/>
              </w:rPr>
            </w:pPr>
            <w:r w:rsidRPr="008959B8">
              <w:rPr>
                <w:color w:val="000000"/>
                <w:sz w:val="23"/>
                <w:szCs w:val="23"/>
              </w:rPr>
              <w:t> </w:t>
            </w:r>
          </w:p>
        </w:tc>
        <w:tc>
          <w:tcPr>
            <w:tcW w:w="2589" w:type="dxa"/>
            <w:tcBorders>
              <w:top w:val="nil"/>
              <w:left w:val="nil"/>
              <w:bottom w:val="single" w:sz="4" w:space="0" w:color="auto"/>
              <w:right w:val="single" w:sz="4" w:space="0" w:color="auto"/>
            </w:tcBorders>
            <w:shd w:val="clear" w:color="auto" w:fill="auto"/>
            <w:noWrap/>
            <w:vAlign w:val="bottom"/>
            <w:hideMark/>
          </w:tcPr>
          <w:p w:rsidR="00F71D12" w:rsidRPr="008959B8" w:rsidRDefault="00F71D12" w:rsidP="00DC24BB">
            <w:pPr>
              <w:rPr>
                <w:color w:val="000000"/>
                <w:sz w:val="23"/>
                <w:szCs w:val="23"/>
              </w:rPr>
            </w:pPr>
            <w:r w:rsidRPr="008959B8">
              <w:rPr>
                <w:color w:val="000000"/>
                <w:sz w:val="23"/>
                <w:szCs w:val="23"/>
              </w:rPr>
              <w:t> </w:t>
            </w:r>
          </w:p>
        </w:tc>
        <w:tc>
          <w:tcPr>
            <w:tcW w:w="2552" w:type="dxa"/>
            <w:tcBorders>
              <w:top w:val="nil"/>
              <w:left w:val="nil"/>
              <w:bottom w:val="single" w:sz="4" w:space="0" w:color="auto"/>
              <w:right w:val="single" w:sz="4" w:space="0" w:color="auto"/>
            </w:tcBorders>
            <w:shd w:val="clear" w:color="auto" w:fill="auto"/>
            <w:noWrap/>
            <w:vAlign w:val="bottom"/>
            <w:hideMark/>
          </w:tcPr>
          <w:p w:rsidR="00F71D12" w:rsidRPr="008959B8" w:rsidRDefault="00F71D12" w:rsidP="00DC24BB">
            <w:pPr>
              <w:rPr>
                <w:color w:val="000000"/>
                <w:sz w:val="23"/>
                <w:szCs w:val="23"/>
              </w:rPr>
            </w:pPr>
            <w:r w:rsidRPr="008959B8">
              <w:rPr>
                <w:color w:val="000000"/>
                <w:sz w:val="23"/>
                <w:szCs w:val="23"/>
              </w:rPr>
              <w:t> </w:t>
            </w:r>
          </w:p>
        </w:tc>
        <w:tc>
          <w:tcPr>
            <w:tcW w:w="1984" w:type="dxa"/>
            <w:tcBorders>
              <w:top w:val="nil"/>
              <w:left w:val="nil"/>
              <w:bottom w:val="single" w:sz="4" w:space="0" w:color="auto"/>
              <w:right w:val="single" w:sz="4" w:space="0" w:color="auto"/>
            </w:tcBorders>
            <w:shd w:val="clear" w:color="auto" w:fill="auto"/>
            <w:noWrap/>
            <w:vAlign w:val="bottom"/>
            <w:hideMark/>
          </w:tcPr>
          <w:p w:rsidR="00F71D12" w:rsidRPr="008959B8" w:rsidRDefault="00F71D12" w:rsidP="00DC24BB">
            <w:pPr>
              <w:rPr>
                <w:color w:val="000000"/>
                <w:sz w:val="23"/>
                <w:szCs w:val="23"/>
              </w:rPr>
            </w:pPr>
            <w:r w:rsidRPr="008959B8">
              <w:rPr>
                <w:color w:val="000000"/>
                <w:sz w:val="23"/>
                <w:szCs w:val="23"/>
              </w:rPr>
              <w:t> </w:t>
            </w:r>
          </w:p>
        </w:tc>
      </w:tr>
    </w:tbl>
    <w:p w:rsidR="00F71D12" w:rsidRPr="008959B8" w:rsidRDefault="00F71D12" w:rsidP="008959B8">
      <w:pPr>
        <w:pStyle w:val="Default"/>
        <w:ind w:firstLine="851"/>
        <w:jc w:val="both"/>
        <w:rPr>
          <w:sz w:val="23"/>
          <w:szCs w:val="23"/>
        </w:rPr>
      </w:pPr>
    </w:p>
    <w:sectPr w:rsidR="00F71D12" w:rsidRPr="008959B8"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B0" w:rsidRDefault="006D0DB0" w:rsidP="00CA0A79">
      <w:r>
        <w:separator/>
      </w:r>
    </w:p>
  </w:endnote>
  <w:endnote w:type="continuationSeparator" w:id="0">
    <w:p w:rsidR="006D0DB0" w:rsidRDefault="006D0DB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B0" w:rsidRDefault="006D0DB0" w:rsidP="00CA0A79">
      <w:r>
        <w:separator/>
      </w:r>
    </w:p>
  </w:footnote>
  <w:footnote w:type="continuationSeparator" w:id="0">
    <w:p w:rsidR="006D0DB0" w:rsidRDefault="006D0DB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A2A5D"/>
    <w:rsid w:val="002B4861"/>
    <w:rsid w:val="002F4ED5"/>
    <w:rsid w:val="003759B7"/>
    <w:rsid w:val="0043655A"/>
    <w:rsid w:val="004619D4"/>
    <w:rsid w:val="004632D6"/>
    <w:rsid w:val="00463AFB"/>
    <w:rsid w:val="00482DC6"/>
    <w:rsid w:val="004D78EA"/>
    <w:rsid w:val="00563EF8"/>
    <w:rsid w:val="005641F2"/>
    <w:rsid w:val="005A52B1"/>
    <w:rsid w:val="006238DA"/>
    <w:rsid w:val="00666BDD"/>
    <w:rsid w:val="006D0DB0"/>
    <w:rsid w:val="00764E22"/>
    <w:rsid w:val="007A6970"/>
    <w:rsid w:val="0085208E"/>
    <w:rsid w:val="008959B8"/>
    <w:rsid w:val="008C03D4"/>
    <w:rsid w:val="008C08AE"/>
    <w:rsid w:val="00943D04"/>
    <w:rsid w:val="00952A69"/>
    <w:rsid w:val="009D3D9E"/>
    <w:rsid w:val="009E046C"/>
    <w:rsid w:val="009E767A"/>
    <w:rsid w:val="00A17E30"/>
    <w:rsid w:val="00A71D0E"/>
    <w:rsid w:val="00A950A1"/>
    <w:rsid w:val="00AC7168"/>
    <w:rsid w:val="00AF16B6"/>
    <w:rsid w:val="00B20F3F"/>
    <w:rsid w:val="00B472CF"/>
    <w:rsid w:val="00CA0A79"/>
    <w:rsid w:val="00CF6FC9"/>
    <w:rsid w:val="00D431F4"/>
    <w:rsid w:val="00D57206"/>
    <w:rsid w:val="00D6249C"/>
    <w:rsid w:val="00D678DA"/>
    <w:rsid w:val="00DA2F5C"/>
    <w:rsid w:val="00DB5F5D"/>
    <w:rsid w:val="00DE328C"/>
    <w:rsid w:val="00E07C5C"/>
    <w:rsid w:val="00E13233"/>
    <w:rsid w:val="00E57DD9"/>
    <w:rsid w:val="00E73E79"/>
    <w:rsid w:val="00E77F41"/>
    <w:rsid w:val="00E80646"/>
    <w:rsid w:val="00E90FEC"/>
    <w:rsid w:val="00EA7214"/>
    <w:rsid w:val="00EC6822"/>
    <w:rsid w:val="00F71D1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66BDD"/>
    <w:rPr>
      <w:rFonts w:ascii="Tahoma" w:hAnsi="Tahoma" w:cs="Tahoma"/>
      <w:sz w:val="16"/>
      <w:szCs w:val="16"/>
    </w:rPr>
  </w:style>
  <w:style w:type="character" w:customStyle="1" w:styleId="BalonMetniChar">
    <w:name w:val="Balon Metni Char"/>
    <w:basedOn w:val="VarsaylanParagrafYazTipi"/>
    <w:link w:val="BalonMetni"/>
    <w:uiPriority w:val="99"/>
    <w:semiHidden/>
    <w:rsid w:val="00666BDD"/>
    <w:rPr>
      <w:rFonts w:ascii="Tahoma" w:eastAsia="Times New Roman" w:hAnsi="Tahoma" w:cs="Tahoma"/>
      <w:sz w:val="16"/>
      <w:szCs w:val="16"/>
      <w:lang w:eastAsia="tr-TR"/>
    </w:rPr>
  </w:style>
  <w:style w:type="paragraph" w:customStyle="1" w:styleId="Default">
    <w:name w:val="Default"/>
    <w:rsid w:val="00666BDD"/>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A17E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ortlicensing.wt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237FA"/>
    <w:rsid w:val="003438EF"/>
    <w:rsid w:val="00354B9F"/>
    <w:rsid w:val="005203ED"/>
    <w:rsid w:val="00553E04"/>
    <w:rsid w:val="008E6D7E"/>
    <w:rsid w:val="00920D93"/>
    <w:rsid w:val="009C7F59"/>
    <w:rsid w:val="00A169F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4</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DTÖ İthalat Lisansları Komitesi</dc:subject>
  <dc:creator>Kubra Aygun</dc:creator>
  <cp:keywords>02/11/2020</cp:keywords>
  <cp:lastModifiedBy>vedat.iyigun</cp:lastModifiedBy>
  <cp:revision>2</cp:revision>
  <dcterms:created xsi:type="dcterms:W3CDTF">2020-11-02T12:06:00Z</dcterms:created>
  <dcterms:modified xsi:type="dcterms:W3CDTF">2020-11-02T12:06:00Z</dcterms:modified>
  <cp:category>2020/1713-03803</cp:category>
</cp:coreProperties>
</file>