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1600A">
                  <w:t>2020/1483-03422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1600A">
                  <w:t>06/10/2020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7B6764" w:rsidP="0098610C">
                <w:r>
                  <w:t>Düzenlenmemiş Alanda Karşılıklı Tanıma Yönetmeliği Taslağı</w:t>
                </w:r>
              </w:p>
            </w:tc>
          </w:sdtContent>
        </w:sdt>
      </w:tr>
    </w:tbl>
    <w:p w:rsidR="00CA0A79" w:rsidRDefault="00CA0A79"/>
    <w:p w:rsidR="00F475A2" w:rsidRPr="00B87365" w:rsidRDefault="00F475A2" w:rsidP="00F475A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87365">
        <w:rPr>
          <w:b/>
          <w:u w:val="single"/>
        </w:rPr>
        <w:t>E-POSTA</w:t>
      </w:r>
    </w:p>
    <w:p w:rsidR="00F475A2" w:rsidRPr="00B87365" w:rsidRDefault="00F475A2" w:rsidP="00F475A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475A2" w:rsidRPr="00B87365" w:rsidRDefault="00F475A2" w:rsidP="00F475A2">
      <w:pPr>
        <w:tabs>
          <w:tab w:val="left" w:pos="851"/>
        </w:tabs>
        <w:jc w:val="center"/>
        <w:rPr>
          <w:b/>
        </w:rPr>
      </w:pPr>
    </w:p>
    <w:p w:rsidR="00F475A2" w:rsidRPr="00B87365" w:rsidRDefault="00F475A2" w:rsidP="00F475A2">
      <w:pPr>
        <w:tabs>
          <w:tab w:val="left" w:pos="851"/>
        </w:tabs>
        <w:jc w:val="center"/>
        <w:rPr>
          <w:b/>
        </w:rPr>
      </w:pPr>
      <w:r w:rsidRPr="00B87365">
        <w:rPr>
          <w:b/>
        </w:rPr>
        <w:t>KARADENİZ İHRACATÇI BİRLİKLERİ ÜYELERİNE SİRKÜLER</w:t>
      </w:r>
    </w:p>
    <w:p w:rsidR="00F475A2" w:rsidRPr="00B87365" w:rsidRDefault="00F475A2" w:rsidP="00F475A2">
      <w:pPr>
        <w:jc w:val="center"/>
        <w:rPr>
          <w:b/>
          <w:bCs/>
          <w:u w:val="single"/>
        </w:rPr>
      </w:pPr>
      <w:r w:rsidRPr="00B87365">
        <w:rPr>
          <w:b/>
          <w:bCs/>
          <w:u w:val="single"/>
        </w:rPr>
        <w:t>2020 / 48</w:t>
      </w:r>
      <w:r>
        <w:rPr>
          <w:b/>
          <w:bCs/>
          <w:u w:val="single"/>
        </w:rPr>
        <w:t>8</w:t>
      </w:r>
    </w:p>
    <w:p w:rsidR="00F475A2" w:rsidRDefault="00F475A2" w:rsidP="00F475A2">
      <w:pPr>
        <w:tabs>
          <w:tab w:val="left" w:pos="851"/>
        </w:tabs>
        <w:ind w:firstLine="851"/>
        <w:jc w:val="both"/>
      </w:pPr>
    </w:p>
    <w:p w:rsidR="00F475A2" w:rsidRPr="00B87365" w:rsidRDefault="00F475A2" w:rsidP="00981D6B">
      <w:pPr>
        <w:tabs>
          <w:tab w:val="left" w:pos="851"/>
        </w:tabs>
        <w:ind w:firstLine="900"/>
        <w:jc w:val="both"/>
      </w:pPr>
      <w:r w:rsidRPr="00B87365">
        <w:t>Sayın üyemiz,</w:t>
      </w:r>
    </w:p>
    <w:p w:rsidR="00F475A2" w:rsidRPr="00B87365" w:rsidRDefault="00F475A2" w:rsidP="00981D6B">
      <w:pPr>
        <w:pStyle w:val="Default"/>
        <w:ind w:firstLine="900"/>
        <w:jc w:val="both"/>
      </w:pPr>
    </w:p>
    <w:p w:rsidR="00F475A2" w:rsidRPr="00B87365" w:rsidRDefault="00F475A2" w:rsidP="00981D6B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  <w:r>
        <w:rPr>
          <w:rFonts w:eastAsia="Calibri"/>
          <w:color w:val="000000"/>
        </w:rPr>
        <w:t>Ticaret Bakanlığı Ürün Güvenl</w:t>
      </w:r>
      <w:r w:rsidR="003C1A2E">
        <w:rPr>
          <w:rFonts w:eastAsia="Calibri"/>
          <w:color w:val="000000"/>
        </w:rPr>
        <w:t>iği ve Denetimi Genel Müdürlüğü</w:t>
      </w:r>
      <w:r>
        <w:rPr>
          <w:rFonts w:eastAsia="Calibri"/>
          <w:color w:val="000000"/>
        </w:rPr>
        <w:t xml:space="preserve">nün bir yazısına atfen, </w:t>
      </w:r>
      <w:r w:rsidRPr="00B87365">
        <w:rPr>
          <w:rFonts w:eastAsia="Calibri"/>
          <w:lang w:eastAsia="en-US"/>
        </w:rPr>
        <w:t xml:space="preserve">Türkiye İhracatçılar Meclisinden alınan </w:t>
      </w:r>
      <w:proofErr w:type="gramStart"/>
      <w:r w:rsidRPr="00B87365">
        <w:rPr>
          <w:rFonts w:eastAsia="Calibri"/>
          <w:lang w:eastAsia="en-US"/>
        </w:rPr>
        <w:t>02/10/2020</w:t>
      </w:r>
      <w:proofErr w:type="gramEnd"/>
      <w:r w:rsidRPr="00B87365">
        <w:rPr>
          <w:rFonts w:eastAsia="Calibri"/>
          <w:lang w:eastAsia="en-US"/>
        </w:rPr>
        <w:t xml:space="preserve"> tarih </w:t>
      </w:r>
      <w:r>
        <w:rPr>
          <w:rFonts w:eastAsia="Calibri"/>
          <w:lang w:eastAsia="en-US"/>
        </w:rPr>
        <w:t>251</w:t>
      </w:r>
      <w:r w:rsidRPr="00B87365">
        <w:rPr>
          <w:rFonts w:eastAsia="Calibri"/>
          <w:lang w:eastAsia="en-US"/>
        </w:rPr>
        <w:t>-023</w:t>
      </w:r>
      <w:r>
        <w:rPr>
          <w:rFonts w:eastAsia="Calibri"/>
          <w:lang w:eastAsia="en-US"/>
        </w:rPr>
        <w:t>49</w:t>
      </w:r>
      <w:r w:rsidRPr="00B87365">
        <w:rPr>
          <w:rFonts w:eastAsia="Calibri"/>
          <w:lang w:eastAsia="en-US"/>
        </w:rPr>
        <w:t xml:space="preserve"> sayılı yazıda;</w:t>
      </w:r>
    </w:p>
    <w:p w:rsidR="00F475A2" w:rsidRPr="00B87365" w:rsidRDefault="00F475A2" w:rsidP="00981D6B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F475A2" w:rsidRDefault="00F475A2" w:rsidP="00981D6B">
      <w:pPr>
        <w:autoSpaceDE w:val="0"/>
        <w:autoSpaceDN w:val="0"/>
        <w:adjustRightInd w:val="0"/>
        <w:ind w:firstLine="900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12 Mart 2020 tarihli ve 31066 sayılı Resmî Gazete’de yayımlan</w:t>
      </w:r>
      <w:r w:rsidR="00981D6B">
        <w:rPr>
          <w:rFonts w:eastAsia="Calibri"/>
          <w:color w:val="000000"/>
        </w:rPr>
        <w:t>an 7223 sayılı Ürün Güvenliği ve Teknik Düzenlemeler Kanunu’nun</w:t>
      </w:r>
      <w:r>
        <w:rPr>
          <w:rFonts w:eastAsia="Calibri"/>
          <w:color w:val="000000"/>
        </w:rPr>
        <w:t xml:space="preserve"> uygulama yönetmeliklerinden</w:t>
      </w:r>
      <w:r w:rsidR="00981D6B">
        <w:rPr>
          <w:rFonts w:eastAsia="Calibri"/>
          <w:color w:val="000000"/>
        </w:rPr>
        <w:t xml:space="preserve"> olan</w:t>
      </w:r>
      <w:r>
        <w:rPr>
          <w:rFonts w:eastAsia="Calibri"/>
          <w:color w:val="000000"/>
        </w:rPr>
        <w:t xml:space="preserve"> "Düzenlenmemiş Alanda Karşılıklı Tanıma Yönetmeliği Taslağı"</w:t>
      </w:r>
      <w:r w:rsidR="00981D6B">
        <w:rPr>
          <w:rFonts w:eastAsia="Calibri"/>
          <w:color w:val="000000"/>
        </w:rPr>
        <w:t>nın</w:t>
      </w:r>
      <w:r w:rsidR="00191231">
        <w:rPr>
          <w:rFonts w:eastAsia="Calibri"/>
          <w:color w:val="000000"/>
        </w:rPr>
        <w:t xml:space="preserve"> </w:t>
      </w:r>
      <w:r w:rsidR="00981D6B">
        <w:rPr>
          <w:rFonts w:eastAsia="Calibri"/>
          <w:color w:val="000000"/>
        </w:rPr>
        <w:t xml:space="preserve">hazırlandığı ve Taslak ile </w:t>
      </w:r>
      <w:r>
        <w:rPr>
          <w:rFonts w:eastAsia="Calibri"/>
          <w:color w:val="000000"/>
        </w:rPr>
        <w:t xml:space="preserve">gerekçesine </w:t>
      </w:r>
      <w:hyperlink r:id="rId6" w:history="1">
        <w:r w:rsidRPr="00C416F2">
          <w:rPr>
            <w:rStyle w:val="Kpr"/>
            <w:rFonts w:ascii="Times New Roman,Bold" w:eastAsia="Calibri" w:hAnsi="Times New Roman,Bold" w:cs="Times New Roman,Bold"/>
            <w:b/>
            <w:bCs/>
          </w:rPr>
          <w:t>https://ugdgm.ticaret.gov.tr/</w:t>
        </w:r>
      </w:hyperlink>
      <w:r>
        <w:rPr>
          <w:rFonts w:eastAsia="Calibri"/>
          <w:color w:val="000000"/>
        </w:rPr>
        <w:t>adresinden erişim sa</w:t>
      </w:r>
      <w:r w:rsidR="00981D6B">
        <w:rPr>
          <w:rFonts w:eastAsia="Calibri"/>
          <w:color w:val="000000"/>
        </w:rPr>
        <w:t>ğlanabildiği ifade edilmekte olup</w:t>
      </w:r>
      <w:r w:rsidR="003C1A2E">
        <w:rPr>
          <w:rFonts w:eastAsia="Calibri"/>
          <w:color w:val="000000"/>
        </w:rPr>
        <w:t>,</w:t>
      </w:r>
      <w:r w:rsidR="00981D6B">
        <w:rPr>
          <w:rFonts w:eastAsia="Calibri"/>
          <w:color w:val="000000"/>
        </w:rPr>
        <w:t xml:space="preserve"> söz konusu Taslak hakkındaki görüş ve önerilerimiz talep edilmektedir.</w:t>
      </w:r>
      <w:proofErr w:type="gramEnd"/>
    </w:p>
    <w:p w:rsidR="00F475A2" w:rsidRDefault="00F475A2" w:rsidP="00981D6B">
      <w:pPr>
        <w:autoSpaceDE w:val="0"/>
        <w:autoSpaceDN w:val="0"/>
        <w:adjustRightInd w:val="0"/>
        <w:ind w:firstLine="900"/>
        <w:jc w:val="both"/>
        <w:rPr>
          <w:rFonts w:eastAsia="Calibri"/>
          <w:color w:val="000000"/>
        </w:rPr>
      </w:pPr>
    </w:p>
    <w:p w:rsidR="00F475A2" w:rsidRPr="00B87365" w:rsidRDefault="00F475A2" w:rsidP="00981D6B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  <w:r>
        <w:rPr>
          <w:rFonts w:eastAsia="Calibri"/>
          <w:color w:val="000000"/>
        </w:rPr>
        <w:t>Bu çerçevede,</w:t>
      </w:r>
      <w:r w:rsidR="003C1A2E">
        <w:rPr>
          <w:rFonts w:eastAsia="Calibri"/>
          <w:color w:val="000000"/>
        </w:rPr>
        <w:t xml:space="preserve"> </w:t>
      </w:r>
      <w:proofErr w:type="spellStart"/>
      <w:r w:rsidR="003C1A2E">
        <w:rPr>
          <w:rFonts w:eastAsia="Calibri"/>
          <w:color w:val="000000"/>
        </w:rPr>
        <w:t>TİM’e</w:t>
      </w:r>
      <w:proofErr w:type="spellEnd"/>
      <w:r w:rsidR="003C1A2E">
        <w:rPr>
          <w:rFonts w:eastAsia="Calibri"/>
          <w:color w:val="000000"/>
        </w:rPr>
        <w:t xml:space="preserve"> iletilmek üzere,</w:t>
      </w:r>
      <w:r>
        <w:rPr>
          <w:rFonts w:eastAsia="Calibri"/>
          <w:color w:val="000000"/>
        </w:rPr>
        <w:t xml:space="preserve"> bahse konu yönetmelik taslağı hakkındaki görüşlerin ekte yer alan görüş bildirme formu formatında </w:t>
      </w:r>
      <w:r w:rsidRPr="00AA63BE">
        <w:rPr>
          <w:rFonts w:eastAsia="Calibri"/>
          <w:b/>
          <w:color w:val="000000"/>
        </w:rPr>
        <w:t xml:space="preserve">en geç </w:t>
      </w:r>
      <w:r w:rsidR="003C1A2E">
        <w:rPr>
          <w:rFonts w:ascii="Times New Roman,Bold" w:eastAsia="Calibri" w:hAnsi="Times New Roman,Bold" w:cs="Times New Roman,Bold"/>
          <w:b/>
          <w:bCs/>
          <w:color w:val="000000"/>
        </w:rPr>
        <w:t>13 Ekim 2020 S</w:t>
      </w:r>
      <w:r w:rsidRPr="00AA63BE">
        <w:rPr>
          <w:rFonts w:ascii="Times New Roman,Bold" w:eastAsia="Calibri" w:hAnsi="Times New Roman,Bold" w:cs="Times New Roman,Bold"/>
          <w:b/>
          <w:bCs/>
          <w:color w:val="000000"/>
        </w:rPr>
        <w:t xml:space="preserve">alı günü </w:t>
      </w:r>
      <w:r w:rsidRPr="00AA63BE">
        <w:rPr>
          <w:rFonts w:eastAsia="Calibri"/>
          <w:b/>
          <w:color w:val="000000"/>
        </w:rPr>
        <w:t>mesai bitimine kadar</w:t>
      </w:r>
      <w:r>
        <w:rPr>
          <w:rFonts w:eastAsia="Calibri"/>
          <w:color w:val="000000"/>
        </w:rPr>
        <w:t xml:space="preserve"> Genel Sekreterliğimize bildirilmesi hususunu önemle b</w:t>
      </w:r>
      <w:r w:rsidRPr="00B87365">
        <w:rPr>
          <w:rFonts w:eastAsia="Calibri"/>
          <w:lang w:eastAsia="en-US"/>
        </w:rPr>
        <w:t>ilgilerinize sunarız.</w:t>
      </w:r>
    </w:p>
    <w:p w:rsidR="00F475A2" w:rsidRDefault="00F475A2" w:rsidP="00F475A2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475A2" w:rsidRPr="00B87365" w:rsidRDefault="00F475A2" w:rsidP="00F475A2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475A2" w:rsidRPr="00B87365" w:rsidRDefault="00F475A2" w:rsidP="00F475A2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475A2" w:rsidRPr="00B87365" w:rsidRDefault="00F475A2" w:rsidP="00F475A2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B87365">
        <w:rPr>
          <w:i/>
          <w:iCs/>
          <w:color w:val="000000"/>
        </w:rPr>
        <w:t>e</w:t>
      </w:r>
      <w:proofErr w:type="gramEnd"/>
      <w:r w:rsidRPr="00B87365">
        <w:rPr>
          <w:i/>
          <w:iCs/>
          <w:color w:val="000000"/>
        </w:rPr>
        <w:t>-imzalıdır</w:t>
      </w:r>
    </w:p>
    <w:p w:rsidR="00F475A2" w:rsidRPr="00B87365" w:rsidRDefault="00F475A2" w:rsidP="00F475A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Sertaç Ş. TORAMANOĞLU</w:t>
      </w:r>
    </w:p>
    <w:p w:rsidR="00F475A2" w:rsidRPr="00B87365" w:rsidRDefault="00F475A2" w:rsidP="00F475A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Genel Sekreter a.</w:t>
      </w:r>
    </w:p>
    <w:p w:rsidR="00F475A2" w:rsidRPr="00B87365" w:rsidRDefault="00F475A2" w:rsidP="00F475A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Şube Müdürü</w:t>
      </w:r>
    </w:p>
    <w:p w:rsidR="00F475A2" w:rsidRPr="00B87365" w:rsidRDefault="00F475A2" w:rsidP="00F475A2"/>
    <w:p w:rsidR="00F475A2" w:rsidRDefault="00F475A2" w:rsidP="00F475A2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</w:p>
    <w:p w:rsidR="00F475A2" w:rsidRDefault="00F475A2" w:rsidP="00F475A2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</w:p>
    <w:p w:rsidR="00F475A2" w:rsidRDefault="00F475A2" w:rsidP="00F475A2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  <w:r>
        <w:rPr>
          <w:rFonts w:ascii="Times New Roman,Bold" w:eastAsia="Calibri" w:hAnsi="Times New Roman,Bold" w:cs="Times New Roman,Bold"/>
          <w:b/>
          <w:bCs/>
        </w:rPr>
        <w:t>Ek:</w:t>
      </w:r>
      <w:hyperlink r:id="rId7" w:history="1">
        <w:r w:rsidRPr="00793A9C">
          <w:rPr>
            <w:rStyle w:val="Kpr"/>
            <w:rFonts w:eastAsia="Calibri"/>
          </w:rPr>
          <w:t>Görüş Bildirime Formu (1 sayfa)</w:t>
        </w:r>
      </w:hyperlink>
    </w:p>
    <w:p w:rsidR="00F475A2" w:rsidRPr="00B87365" w:rsidRDefault="00F475A2" w:rsidP="00F475A2"/>
    <w:sectPr w:rsidR="00F475A2" w:rsidRPr="00B87365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FC" w:rsidRDefault="00695FFC" w:rsidP="00CA0A79">
      <w:r>
        <w:separator/>
      </w:r>
    </w:p>
  </w:endnote>
  <w:endnote w:type="continuationSeparator" w:id="1">
    <w:p w:rsidR="00695FFC" w:rsidRDefault="00695FF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FC" w:rsidRDefault="00695FFC" w:rsidP="00CA0A79">
      <w:r>
        <w:separator/>
      </w:r>
    </w:p>
  </w:footnote>
  <w:footnote w:type="continuationSeparator" w:id="1">
    <w:p w:rsidR="00695FFC" w:rsidRDefault="00695FF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2B88"/>
    <w:rsid w:val="000B66C6"/>
    <w:rsid w:val="000C426A"/>
    <w:rsid w:val="000D256E"/>
    <w:rsid w:val="00191231"/>
    <w:rsid w:val="001E586C"/>
    <w:rsid w:val="001F4FE1"/>
    <w:rsid w:val="00210E05"/>
    <w:rsid w:val="002427FD"/>
    <w:rsid w:val="002A2A5D"/>
    <w:rsid w:val="002B4861"/>
    <w:rsid w:val="002F4ED5"/>
    <w:rsid w:val="003C1A2E"/>
    <w:rsid w:val="0043655A"/>
    <w:rsid w:val="004619D4"/>
    <w:rsid w:val="004632D6"/>
    <w:rsid w:val="00463AFB"/>
    <w:rsid w:val="00482DC6"/>
    <w:rsid w:val="00563EF8"/>
    <w:rsid w:val="005641F2"/>
    <w:rsid w:val="005A52B1"/>
    <w:rsid w:val="00695FFC"/>
    <w:rsid w:val="007A6970"/>
    <w:rsid w:val="007B6764"/>
    <w:rsid w:val="008C08AE"/>
    <w:rsid w:val="008E0BD9"/>
    <w:rsid w:val="0091600A"/>
    <w:rsid w:val="00943D04"/>
    <w:rsid w:val="00952A69"/>
    <w:rsid w:val="00981D6B"/>
    <w:rsid w:val="009D3D9E"/>
    <w:rsid w:val="009E767A"/>
    <w:rsid w:val="00A255CD"/>
    <w:rsid w:val="00A71D0E"/>
    <w:rsid w:val="00A950A1"/>
    <w:rsid w:val="00AC7168"/>
    <w:rsid w:val="00AD76BF"/>
    <w:rsid w:val="00AF16B6"/>
    <w:rsid w:val="00B20F3F"/>
    <w:rsid w:val="00B472CF"/>
    <w:rsid w:val="00CA0A79"/>
    <w:rsid w:val="00CF14EC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4BAB"/>
    <w:rsid w:val="00EC4BF6"/>
    <w:rsid w:val="00EC6822"/>
    <w:rsid w:val="00F475A2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5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5A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47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F475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88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dgm.ticaret.gov.tr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7649B"/>
    <w:rsid w:val="00283296"/>
    <w:rsid w:val="003438EF"/>
    <w:rsid w:val="00354B9F"/>
    <w:rsid w:val="005203ED"/>
    <w:rsid w:val="007C4478"/>
    <w:rsid w:val="009B647D"/>
    <w:rsid w:val="009C7F59"/>
    <w:rsid w:val="00A169FE"/>
    <w:rsid w:val="00B01413"/>
    <w:rsid w:val="00B3768E"/>
    <w:rsid w:val="00BE1283"/>
    <w:rsid w:val="00C6263C"/>
    <w:rsid w:val="00DB1816"/>
    <w:rsid w:val="00DD7065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Düzenlenmemiş Alanda Karşılıklı Tanıma Yönetmeliği Taslağı</dc:subject>
  <dc:creator>Kubra Aygun</dc:creator>
  <cp:keywords>06/10/2020</cp:keywords>
  <cp:lastModifiedBy>filiz.yilmaz</cp:lastModifiedBy>
  <cp:revision>3</cp:revision>
  <dcterms:created xsi:type="dcterms:W3CDTF">2020-10-06T09:17:00Z</dcterms:created>
  <dcterms:modified xsi:type="dcterms:W3CDTF">2020-10-06T13:13:00Z</dcterms:modified>
  <cp:category>2020/1483-03422</cp:category>
</cp:coreProperties>
</file>