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B2BE1">
                  <w:t>2020/1424-03332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0318DB">
            <w:pPr>
              <w:jc w:val="right"/>
            </w:pPr>
            <w:bookmarkStart w:id="2" w:name="Tarih"/>
            <w:r>
              <w:t xml:space="preserve"> </w:t>
            </w:r>
            <w:r w:rsidR="000318DB">
              <w:t xml:space="preserve"> </w:t>
            </w:r>
            <w:r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B2BE1">
                  <w:t>29/09/2020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07753A" w:rsidP="00EB6D8E">
                <w:r>
                  <w:t>AB Sınırda Karbon Düzenleme M</w:t>
                </w:r>
                <w:r w:rsidR="00EB6D8E">
                  <w:t>ekanizması Kamu İstişare Süreci</w:t>
                </w:r>
              </w:p>
            </w:tc>
          </w:sdtContent>
        </w:sdt>
      </w:tr>
    </w:tbl>
    <w:p w:rsidR="00D16C4D" w:rsidRDefault="00D16C4D" w:rsidP="00D16C4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D16C4D" w:rsidRDefault="00D16C4D" w:rsidP="00D16C4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D16C4D" w:rsidRDefault="00D16C4D" w:rsidP="00D16C4D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D16C4D" w:rsidRDefault="00D16C4D" w:rsidP="00D16C4D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473</w:t>
      </w:r>
    </w:p>
    <w:p w:rsidR="00D16C4D" w:rsidRDefault="00D16C4D" w:rsidP="00D16C4D">
      <w:pPr>
        <w:jc w:val="center"/>
      </w:pPr>
    </w:p>
    <w:p w:rsidR="00D16C4D" w:rsidRPr="00566174" w:rsidRDefault="00D16C4D" w:rsidP="00EB6D8E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D16C4D" w:rsidRPr="00566174" w:rsidRDefault="00D16C4D" w:rsidP="00EB6D8E">
      <w:pPr>
        <w:pStyle w:val="Default"/>
        <w:ind w:firstLine="851"/>
        <w:jc w:val="both"/>
      </w:pPr>
    </w:p>
    <w:p w:rsidR="00D16C4D" w:rsidRDefault="00EB6D8E" w:rsidP="00EB6D8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T.C. </w:t>
      </w:r>
      <w:r w:rsidR="00D16C4D">
        <w:t xml:space="preserve">Ticaret Bakanlığının bir yazısına atfen, </w:t>
      </w:r>
      <w:r w:rsidR="00D16C4D">
        <w:rPr>
          <w:rFonts w:eastAsiaTheme="minorHAnsi"/>
          <w:lang w:eastAsia="en-US"/>
        </w:rPr>
        <w:t xml:space="preserve">Türkiye İhracatçılar Meclisinden alınan </w:t>
      </w:r>
      <w:proofErr w:type="gramStart"/>
      <w:r w:rsidR="00D16C4D">
        <w:rPr>
          <w:rFonts w:eastAsiaTheme="minorHAnsi"/>
          <w:lang w:eastAsia="en-US"/>
        </w:rPr>
        <w:t>28</w:t>
      </w:r>
      <w:r w:rsidR="00D16C4D" w:rsidRPr="00566174">
        <w:rPr>
          <w:rFonts w:eastAsiaTheme="minorHAnsi"/>
          <w:lang w:eastAsia="en-US"/>
        </w:rPr>
        <w:t>/0</w:t>
      </w:r>
      <w:r w:rsidR="00D16C4D">
        <w:rPr>
          <w:rFonts w:eastAsiaTheme="minorHAnsi"/>
          <w:lang w:eastAsia="en-US"/>
        </w:rPr>
        <w:t>9</w:t>
      </w:r>
      <w:r w:rsidR="00D16C4D" w:rsidRPr="00566174">
        <w:rPr>
          <w:rFonts w:eastAsiaTheme="minorHAnsi"/>
          <w:lang w:eastAsia="en-US"/>
        </w:rPr>
        <w:t>/2020</w:t>
      </w:r>
      <w:proofErr w:type="gramEnd"/>
      <w:r w:rsidR="00D16C4D" w:rsidRPr="00566174">
        <w:rPr>
          <w:rFonts w:eastAsiaTheme="minorHAnsi"/>
          <w:lang w:eastAsia="en-US"/>
        </w:rPr>
        <w:t xml:space="preserve"> tarih</w:t>
      </w:r>
      <w:r w:rsidR="00D16C4D">
        <w:rPr>
          <w:rFonts w:eastAsiaTheme="minorHAnsi"/>
          <w:lang w:eastAsia="en-US"/>
        </w:rPr>
        <w:t xml:space="preserve"> 113-02266</w:t>
      </w:r>
      <w:r w:rsidR="00D16C4D" w:rsidRPr="00566174">
        <w:rPr>
          <w:rFonts w:eastAsiaTheme="minorHAnsi"/>
          <w:lang w:eastAsia="en-US"/>
        </w:rPr>
        <w:t xml:space="preserve"> sayılı yazı</w:t>
      </w:r>
      <w:r w:rsidR="00D16C4D">
        <w:rPr>
          <w:rFonts w:eastAsiaTheme="minorHAnsi"/>
          <w:lang w:eastAsia="en-US"/>
        </w:rPr>
        <w:t>da;</w:t>
      </w:r>
    </w:p>
    <w:p w:rsidR="00D16C4D" w:rsidRPr="00566174" w:rsidRDefault="00D16C4D" w:rsidP="00EB6D8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B6D8E" w:rsidRDefault="00EB6D8E" w:rsidP="00EB6D8E">
      <w:pPr>
        <w:ind w:firstLine="851"/>
        <w:jc w:val="both"/>
      </w:pPr>
      <w:proofErr w:type="gramStart"/>
      <w:r>
        <w:t>Avrupa Birliği (AB) tarafından</w:t>
      </w:r>
      <w:r w:rsidR="00D16C4D">
        <w:t xml:space="preserve"> Avrupa Yeşil Mutabakatı’nın önemli politika araçlarından biri olarak </w:t>
      </w:r>
      <w:r w:rsidR="007B4E71">
        <w:t>kabul edilen</w:t>
      </w:r>
      <w:r w:rsidR="00D16C4D">
        <w:t xml:space="preserve"> sınırda karbon düzenleme mekani</w:t>
      </w:r>
      <w:r>
        <w:t>zmasının içeriğinin belirlenerek</w:t>
      </w:r>
      <w:r w:rsidR="00D16C4D">
        <w:t xml:space="preserve"> bundan etkilenebilecek tüm paydaşlarla birlikte etkilerinin ele alınabilmesi adına 4 Mart - 1 Nisan 2020 tarihleri arasında bir "geri bildirim süreci” yürütüldüğü</w:t>
      </w:r>
      <w:r>
        <w:t>,</w:t>
      </w:r>
      <w:r w:rsidR="00D16C4D">
        <w:t xml:space="preserve"> bu kapsamda, ilgili özel sektör temsilcileri ile kamu kurumları tarafından Bakanlı</w:t>
      </w:r>
      <w:r>
        <w:t>klarına</w:t>
      </w:r>
      <w:r w:rsidR="00D16C4D">
        <w:t xml:space="preserve"> intikal ettirilen görüşler de dikkate alınarak ülke görüşünün hazırlandığı ve Avrupa Komisyonuna iletildiği</w:t>
      </w:r>
      <w:r>
        <w:t xml:space="preserve"> bildirilmekte olup</w:t>
      </w:r>
      <w:r w:rsidR="00D16C4D">
        <w:t xml:space="preserve"> bahse konu görüşe dair özet bilgi notu Ek-</w:t>
      </w:r>
      <w:r w:rsidR="007B4E71">
        <w:t>1</w:t>
      </w:r>
      <w:r w:rsidR="00D16C4D">
        <w:t>’de yer almakta</w:t>
      </w:r>
      <w:r>
        <w:t>dır.</w:t>
      </w:r>
      <w:proofErr w:type="gramEnd"/>
    </w:p>
    <w:p w:rsidR="00EB6D8E" w:rsidRDefault="00EB6D8E" w:rsidP="00EB6D8E">
      <w:pPr>
        <w:ind w:firstLine="851"/>
        <w:jc w:val="both"/>
      </w:pPr>
    </w:p>
    <w:p w:rsidR="00D16C4D" w:rsidRDefault="00EB6D8E" w:rsidP="00EB6D8E">
      <w:pPr>
        <w:ind w:firstLine="851"/>
        <w:jc w:val="both"/>
      </w:pPr>
      <w:proofErr w:type="gramStart"/>
      <w:r>
        <w:t>Aynı yazıda devamla</w:t>
      </w:r>
      <w:r w:rsidR="00B67648">
        <w:t>,</w:t>
      </w:r>
      <w:r w:rsidR="00D16C4D">
        <w:t xml:space="preserve"> Avrupa Komisyonu tarafından sınırda karbon düzenleme mekanizmasının hayata geçirilmesine ilişkin y</w:t>
      </w:r>
      <w:r>
        <w:t xml:space="preserve">ürütülen çalışmalar kapsamında </w:t>
      </w:r>
      <w:r w:rsidR="00D16C4D">
        <w:t>başlatılan kamu istişare süreci çerçevesinde bir örneği Ek-</w:t>
      </w:r>
      <w:r w:rsidR="007B4E71">
        <w:t>2</w:t>
      </w:r>
      <w:r w:rsidR="00D16C4D">
        <w:t>’</w:t>
      </w:r>
      <w:r w:rsidR="007B4E71">
        <w:t xml:space="preserve">de </w:t>
      </w:r>
      <w:r w:rsidR="00D16C4D">
        <w:t>iletilen anketin 28 Ekim 2020 tarihine kadar isteyen paydaşlar</w:t>
      </w:r>
      <w:r>
        <w:t>ca</w:t>
      </w:r>
      <w:r w:rsidR="00D16C4D">
        <w:t xml:space="preserve"> </w:t>
      </w:r>
      <w:r>
        <w:t xml:space="preserve">aşağıdaki bağlantı adresi </w:t>
      </w:r>
      <w:r w:rsidR="00D16C4D">
        <w:t>üzerinden doldurulması</w:t>
      </w:r>
      <w:r>
        <w:t>nın</w:t>
      </w:r>
      <w:r w:rsidR="00D16C4D">
        <w:t xml:space="preserve"> beklendiği</w:t>
      </w:r>
      <w:r w:rsidR="00B67648">
        <w:t xml:space="preserve"> ve</w:t>
      </w:r>
      <w:r w:rsidR="00D16C4D">
        <w:t xml:space="preserve"> </w:t>
      </w:r>
      <w:r w:rsidR="00B67648">
        <w:t>ü</w:t>
      </w:r>
      <w:r w:rsidR="00D16C4D">
        <w:t xml:space="preserve">lkemiz sektörlerinin de hem kendileri hem de AB’de yakın işbirliği içinde oldukları sektör/kullanıcı sektör kuruluşları aracılığıyla sınırda karbon düzenleme mekanizmasının tasarımına ilişkin görüşlerini </w:t>
      </w:r>
      <w:r w:rsidR="007B4E71">
        <w:t xml:space="preserve">söz konusu anket yoluyla </w:t>
      </w:r>
      <w:r w:rsidR="00D16C4D">
        <w:t>mümkün olduğu ölçüde yansıtmalarının önem arz ettiği</w:t>
      </w:r>
      <w:r w:rsidR="00B67648">
        <w:t xml:space="preserve"> ifade edilmektedir.</w:t>
      </w:r>
      <w:proofErr w:type="gramEnd"/>
    </w:p>
    <w:p w:rsidR="00D16C4D" w:rsidRDefault="00D16C4D" w:rsidP="00EB6D8E">
      <w:pPr>
        <w:ind w:firstLine="851"/>
        <w:jc w:val="both"/>
      </w:pPr>
    </w:p>
    <w:p w:rsidR="00D16C4D" w:rsidRDefault="00D16C4D" w:rsidP="00EB6D8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  <w:r>
        <w:t xml:space="preserve"> </w:t>
      </w:r>
    </w:p>
    <w:p w:rsidR="00D16C4D" w:rsidRPr="00566174" w:rsidRDefault="00D16C4D" w:rsidP="00D16C4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D16C4D" w:rsidRPr="00566174" w:rsidRDefault="00D16C4D" w:rsidP="00D16C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D16C4D" w:rsidRPr="00566174" w:rsidRDefault="00D16C4D" w:rsidP="00D16C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D16C4D" w:rsidRDefault="00D16C4D" w:rsidP="000318DB">
      <w:pPr>
        <w:ind w:firstLine="5670"/>
        <w:jc w:val="center"/>
      </w:pPr>
      <w:r w:rsidRPr="00566174">
        <w:rPr>
          <w:b/>
          <w:bCs/>
          <w:color w:val="000000"/>
        </w:rPr>
        <w:t>Şube Müdürü</w:t>
      </w:r>
    </w:p>
    <w:p w:rsidR="007B4E71" w:rsidRDefault="007B4E71" w:rsidP="00D16C4D"/>
    <w:p w:rsidR="00EB6D8E" w:rsidRDefault="00EB6D8E" w:rsidP="00D16C4D">
      <w:r>
        <w:t xml:space="preserve">Anket Bağlantı Adresi: </w:t>
      </w:r>
      <w:hyperlink r:id="rId6" w:history="1">
        <w:r w:rsidRPr="00E007D9">
          <w:rPr>
            <w:rStyle w:val="Kpr"/>
          </w:rPr>
          <w:t>https://ec.europa.eu/info/law/better-regulation/have-your-say/initiatives/12228-CarbonBorder-Adjustment-Mechanism/public-consultation</w:t>
        </w:r>
      </w:hyperlink>
    </w:p>
    <w:p w:rsidR="007B4E71" w:rsidRDefault="007B4E71" w:rsidP="00D16C4D">
      <w:pPr>
        <w:ind w:firstLine="708"/>
        <w:rPr>
          <w:b/>
        </w:rPr>
      </w:pPr>
    </w:p>
    <w:p w:rsidR="00D16C4D" w:rsidRPr="00A52ADF" w:rsidRDefault="00D16C4D" w:rsidP="001F399D">
      <w:pPr>
        <w:rPr>
          <w:b/>
        </w:rPr>
      </w:pPr>
      <w:r w:rsidRPr="00A52ADF">
        <w:rPr>
          <w:b/>
        </w:rPr>
        <w:t>EKLER</w:t>
      </w:r>
      <w:r w:rsidR="00B67648">
        <w:rPr>
          <w:b/>
        </w:rPr>
        <w:t>:</w:t>
      </w:r>
    </w:p>
    <w:p w:rsidR="00D16C4D" w:rsidRDefault="00B67648" w:rsidP="001F399D">
      <w:r>
        <w:t>Ek</w:t>
      </w:r>
      <w:r w:rsidR="007B4E71">
        <w:t>.1</w:t>
      </w:r>
      <w:r>
        <w:t xml:space="preserve"> - </w:t>
      </w:r>
      <w:hyperlink r:id="rId7" w:history="1">
        <w:r w:rsidR="00D16C4D" w:rsidRPr="00DD209B">
          <w:rPr>
            <w:rStyle w:val="Kpr"/>
          </w:rPr>
          <w:t>Ülke Görüşü Özet Bilgi Notu</w:t>
        </w:r>
      </w:hyperlink>
      <w:r w:rsidR="00D16C4D">
        <w:t xml:space="preserve"> </w:t>
      </w:r>
    </w:p>
    <w:p w:rsidR="00D16C4D" w:rsidRDefault="00B67648" w:rsidP="001F399D">
      <w:r>
        <w:t>Ek.</w:t>
      </w:r>
      <w:r w:rsidR="007B4E71">
        <w:t>2</w:t>
      </w:r>
      <w:r>
        <w:t xml:space="preserve"> - </w:t>
      </w:r>
      <w:hyperlink r:id="rId8" w:history="1">
        <w:r w:rsidR="00D16C4D" w:rsidRPr="00DD209B">
          <w:rPr>
            <w:rStyle w:val="Kpr"/>
          </w:rPr>
          <w:t>Online Anket Örneği</w:t>
        </w:r>
      </w:hyperlink>
    </w:p>
    <w:p w:rsidR="007B4E71" w:rsidRDefault="007B4E71">
      <w:pPr>
        <w:ind w:firstLine="708"/>
      </w:pPr>
    </w:p>
    <w:sectPr w:rsidR="007B4E71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EB" w:rsidRDefault="000838EB" w:rsidP="00CA0A79">
      <w:r>
        <w:separator/>
      </w:r>
    </w:p>
  </w:endnote>
  <w:endnote w:type="continuationSeparator" w:id="0">
    <w:p w:rsidR="000838EB" w:rsidRDefault="000838E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EB" w:rsidRDefault="000838EB" w:rsidP="00CA0A79">
      <w:r>
        <w:separator/>
      </w:r>
    </w:p>
  </w:footnote>
  <w:footnote w:type="continuationSeparator" w:id="0">
    <w:p w:rsidR="000838EB" w:rsidRDefault="000838E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318DB"/>
    <w:rsid w:val="0006552F"/>
    <w:rsid w:val="0007753A"/>
    <w:rsid w:val="000838EB"/>
    <w:rsid w:val="00092FD6"/>
    <w:rsid w:val="000B66C6"/>
    <w:rsid w:val="000C426A"/>
    <w:rsid w:val="000D256E"/>
    <w:rsid w:val="00103824"/>
    <w:rsid w:val="00180525"/>
    <w:rsid w:val="001E586C"/>
    <w:rsid w:val="001F399D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64C95"/>
    <w:rsid w:val="00482DC6"/>
    <w:rsid w:val="00522496"/>
    <w:rsid w:val="00541A31"/>
    <w:rsid w:val="00563EF8"/>
    <w:rsid w:val="005641F2"/>
    <w:rsid w:val="00587C04"/>
    <w:rsid w:val="005A52B1"/>
    <w:rsid w:val="006C6C16"/>
    <w:rsid w:val="00766CB3"/>
    <w:rsid w:val="007A6970"/>
    <w:rsid w:val="007B4E71"/>
    <w:rsid w:val="008334C7"/>
    <w:rsid w:val="008C08AE"/>
    <w:rsid w:val="00907879"/>
    <w:rsid w:val="00943D04"/>
    <w:rsid w:val="00952A69"/>
    <w:rsid w:val="009D3D9E"/>
    <w:rsid w:val="009E767A"/>
    <w:rsid w:val="00A1018C"/>
    <w:rsid w:val="00A71D0E"/>
    <w:rsid w:val="00A950A1"/>
    <w:rsid w:val="00AC7168"/>
    <w:rsid w:val="00AF16B6"/>
    <w:rsid w:val="00B20F3F"/>
    <w:rsid w:val="00B472CF"/>
    <w:rsid w:val="00B67648"/>
    <w:rsid w:val="00CA0A79"/>
    <w:rsid w:val="00CF6FC9"/>
    <w:rsid w:val="00D16C4D"/>
    <w:rsid w:val="00D431F4"/>
    <w:rsid w:val="00D57206"/>
    <w:rsid w:val="00D6249C"/>
    <w:rsid w:val="00D678DA"/>
    <w:rsid w:val="00D70C08"/>
    <w:rsid w:val="00DA2F5C"/>
    <w:rsid w:val="00DD209B"/>
    <w:rsid w:val="00E07C5C"/>
    <w:rsid w:val="00E113C6"/>
    <w:rsid w:val="00E57DD9"/>
    <w:rsid w:val="00E73E79"/>
    <w:rsid w:val="00E77F41"/>
    <w:rsid w:val="00E80646"/>
    <w:rsid w:val="00EA7214"/>
    <w:rsid w:val="00EB6D8E"/>
    <w:rsid w:val="00EC6822"/>
    <w:rsid w:val="00FA37A8"/>
    <w:rsid w:val="00FA56AE"/>
    <w:rsid w:val="00FB2BE1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C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C4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1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B6D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473e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73ek1.pdf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law/better-regulation/have-your-say/initiatives/12228-CarbonBorder-Adjustment-Mechanism/public-consulta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E66B7"/>
    <w:rsid w:val="003438EF"/>
    <w:rsid w:val="00354B9F"/>
    <w:rsid w:val="003A5ABE"/>
    <w:rsid w:val="005203ED"/>
    <w:rsid w:val="009C7F59"/>
    <w:rsid w:val="00A169FE"/>
    <w:rsid w:val="00AC5758"/>
    <w:rsid w:val="00B01413"/>
    <w:rsid w:val="00B30C46"/>
    <w:rsid w:val="00B3768E"/>
    <w:rsid w:val="00BA70EE"/>
    <w:rsid w:val="00BE1283"/>
    <w:rsid w:val="00C6263C"/>
    <w:rsid w:val="00D171FC"/>
    <w:rsid w:val="00DB1816"/>
    <w:rsid w:val="00E062CB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 Sınırda Karbon Düzenleme Mekanizması Kamu İstişare Süreci</dc:subject>
  <dc:creator>Kubra Aygun</dc:creator>
  <cp:keywords>29/09/2020</cp:keywords>
  <cp:lastModifiedBy>vedat.iyigun</cp:lastModifiedBy>
  <cp:revision>5</cp:revision>
  <dcterms:created xsi:type="dcterms:W3CDTF">2020-09-29T10:25:00Z</dcterms:created>
  <dcterms:modified xsi:type="dcterms:W3CDTF">2020-09-29T10:54:00Z</dcterms:modified>
  <cp:category>2020/1424-03332</cp:category>
</cp:coreProperties>
</file>