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612"/>
        <w:gridCol w:w="2247"/>
      </w:tblGrid>
      <w:tr w:rsidR="00482DC6" w:rsidTr="00284E6D">
        <w:trPr>
          <w:trHeight w:val="294"/>
        </w:trPr>
        <w:tc>
          <w:tcPr>
            <w:tcW w:w="38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87" w:type="pct"/>
            <w:hideMark/>
          </w:tcPr>
          <w:p w:rsidR="00482DC6" w:rsidRDefault="00482DC6" w:rsidP="00B56BB2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458F8">
                  <w:t>2020/1045-02636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51" w:type="pct"/>
            <w:hideMark/>
          </w:tcPr>
          <w:p w:rsidR="00482DC6" w:rsidRDefault="00482DC6" w:rsidP="00893AA0">
            <w:pPr>
              <w:ind w:hanging="426"/>
              <w:jc w:val="center"/>
            </w:pPr>
            <w:bookmarkStart w:id="2" w:name="Tarih"/>
            <w:r>
              <w:t xml:space="preserve">   </w:t>
            </w:r>
            <w:r w:rsidR="005234A0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0458F8">
                  <w:t>29/07/2020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84E6D">
        <w:trPr>
          <w:trHeight w:val="294"/>
        </w:trPr>
        <w:tc>
          <w:tcPr>
            <w:tcW w:w="38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8" w:type="pct"/>
                <w:gridSpan w:val="2"/>
              </w:tcPr>
              <w:p w:rsidR="00482DC6" w:rsidRDefault="00765BE9" w:rsidP="00BC441D">
                <w:r>
                  <w:t>MEDOS Sistemi Üzerinden Mısır’a Yönelik Düzenlenen Dolaşım Belgeleri</w:t>
                </w:r>
              </w:p>
            </w:tc>
          </w:sdtContent>
        </w:sdt>
      </w:tr>
    </w:tbl>
    <w:p w:rsidR="00893AA0" w:rsidRPr="00DF648C" w:rsidRDefault="005234A0" w:rsidP="00893AA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  <w:r w:rsidR="00893AA0" w:rsidRPr="00DF648C">
        <w:rPr>
          <w:b/>
          <w:u w:val="single"/>
        </w:rPr>
        <w:t>E-POSTA</w:t>
      </w:r>
    </w:p>
    <w:p w:rsidR="00893AA0" w:rsidRPr="00DF648C" w:rsidRDefault="00893AA0" w:rsidP="00893AA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93AA0" w:rsidRPr="00DF648C" w:rsidRDefault="00893AA0" w:rsidP="00893AA0">
      <w:pPr>
        <w:tabs>
          <w:tab w:val="left" w:pos="851"/>
        </w:tabs>
        <w:jc w:val="center"/>
        <w:rPr>
          <w:b/>
        </w:rPr>
      </w:pPr>
      <w:r w:rsidRPr="00DF648C">
        <w:rPr>
          <w:b/>
        </w:rPr>
        <w:t>KARADENİZ İHRACATÇI BİRLİKLERİ ÜYELERİNE SİRKÜLER</w:t>
      </w:r>
    </w:p>
    <w:p w:rsidR="00893AA0" w:rsidRPr="00DF648C" w:rsidRDefault="00893AA0" w:rsidP="00893AA0">
      <w:pPr>
        <w:jc w:val="center"/>
        <w:rPr>
          <w:b/>
          <w:bCs/>
          <w:u w:val="single"/>
        </w:rPr>
      </w:pPr>
      <w:r w:rsidRPr="00DF648C">
        <w:rPr>
          <w:b/>
          <w:bCs/>
          <w:u w:val="single"/>
        </w:rPr>
        <w:t>2020 / 3</w:t>
      </w:r>
      <w:r>
        <w:rPr>
          <w:b/>
          <w:bCs/>
          <w:u w:val="single"/>
        </w:rPr>
        <w:t>89</w:t>
      </w:r>
      <w:r w:rsidRPr="00DF648C">
        <w:rPr>
          <w:b/>
          <w:bCs/>
          <w:u w:val="single"/>
        </w:rPr>
        <w:t xml:space="preserve"> </w:t>
      </w:r>
    </w:p>
    <w:p w:rsidR="00893AA0" w:rsidRDefault="00893AA0" w:rsidP="00893AA0">
      <w:pPr>
        <w:tabs>
          <w:tab w:val="left" w:pos="851"/>
        </w:tabs>
        <w:jc w:val="both"/>
        <w:rPr>
          <w:b/>
          <w:bCs/>
          <w:u w:val="single"/>
        </w:rPr>
      </w:pPr>
    </w:p>
    <w:p w:rsidR="00893AA0" w:rsidRDefault="00893AA0" w:rsidP="00893AA0">
      <w:pPr>
        <w:tabs>
          <w:tab w:val="left" w:pos="851"/>
        </w:tabs>
        <w:jc w:val="both"/>
        <w:rPr>
          <w:b/>
          <w:bCs/>
          <w:u w:val="single"/>
        </w:rPr>
      </w:pPr>
    </w:p>
    <w:p w:rsidR="00893AA0" w:rsidRDefault="00893AA0" w:rsidP="007A30BE">
      <w:pPr>
        <w:tabs>
          <w:tab w:val="left" w:pos="851"/>
          <w:tab w:val="left" w:pos="993"/>
        </w:tabs>
        <w:jc w:val="both"/>
      </w:pPr>
      <w:r w:rsidRPr="00DF648C">
        <w:rPr>
          <w:b/>
        </w:rPr>
        <w:t>İlgi:</w:t>
      </w:r>
      <w:r w:rsidR="007A30BE">
        <w:rPr>
          <w:b/>
        </w:rPr>
        <w:tab/>
      </w:r>
      <w:proofErr w:type="gramStart"/>
      <w:r>
        <w:t>03/07/2020</w:t>
      </w:r>
      <w:proofErr w:type="gramEnd"/>
      <w:r>
        <w:t xml:space="preserve"> tarih 345 sayılı sirkülerimiz.</w:t>
      </w:r>
    </w:p>
    <w:p w:rsidR="006812A0" w:rsidRDefault="006812A0" w:rsidP="007A30BE">
      <w:pPr>
        <w:tabs>
          <w:tab w:val="left" w:pos="851"/>
          <w:tab w:val="left" w:pos="993"/>
        </w:tabs>
        <w:jc w:val="both"/>
      </w:pPr>
    </w:p>
    <w:p w:rsidR="00893AA0" w:rsidRDefault="00893AA0" w:rsidP="00893AA0">
      <w:pPr>
        <w:tabs>
          <w:tab w:val="left" w:pos="851"/>
        </w:tabs>
        <w:ind w:firstLine="900"/>
        <w:jc w:val="both"/>
      </w:pPr>
    </w:p>
    <w:p w:rsidR="00893AA0" w:rsidRDefault="00893AA0" w:rsidP="00893AA0">
      <w:pPr>
        <w:tabs>
          <w:tab w:val="left" w:pos="851"/>
        </w:tabs>
        <w:ind w:firstLine="851"/>
        <w:jc w:val="both"/>
      </w:pPr>
      <w:r w:rsidRPr="00DF648C">
        <w:t>Sayın üyemiz,</w:t>
      </w:r>
    </w:p>
    <w:p w:rsidR="00893AA0" w:rsidRPr="00DF648C" w:rsidRDefault="00893AA0" w:rsidP="00893AA0">
      <w:pPr>
        <w:tabs>
          <w:tab w:val="left" w:pos="851"/>
        </w:tabs>
        <w:ind w:firstLine="851"/>
        <w:jc w:val="both"/>
      </w:pPr>
    </w:p>
    <w:p w:rsidR="00893AA0" w:rsidRPr="00DF648C" w:rsidRDefault="00AC3377" w:rsidP="00893AA0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rFonts w:eastAsiaTheme="minorHAnsi"/>
          <w:lang w:eastAsia="en-US"/>
        </w:rPr>
        <w:t xml:space="preserve">Ticaret Bakanlığı </w:t>
      </w:r>
      <w:r w:rsidR="00893AA0" w:rsidRPr="00DF648C">
        <w:rPr>
          <w:rFonts w:eastAsiaTheme="minorHAnsi"/>
          <w:lang w:eastAsia="en-US"/>
        </w:rPr>
        <w:t xml:space="preserve">ile Avrupa Komisyonu arasında yapılan görüşmeler neticesinde, </w:t>
      </w:r>
      <w:r>
        <w:rPr>
          <w:rFonts w:eastAsiaTheme="minorHAnsi"/>
          <w:lang w:eastAsia="en-US"/>
        </w:rPr>
        <w:t xml:space="preserve">AB ülkelerine yönelik uygulamada olduğu gibi, </w:t>
      </w:r>
      <w:r w:rsidR="00893AA0" w:rsidRPr="00DF648C">
        <w:rPr>
          <w:rFonts w:eastAsiaTheme="minorHAnsi"/>
          <w:lang w:eastAsia="en-US"/>
        </w:rPr>
        <w:t>ülkemizin AB dışındaki diğer serbest/tercihli ticaret anlaşması ortaklarımıza (Mısır, Bosna Hersek, Moldova, Malezya, Gürcistan, İran gibi) yönelik MEDOS sisteminde düzenlenen tercihli menşe ispat belgelerinin</w:t>
      </w:r>
      <w:r w:rsidR="00621026">
        <w:rPr>
          <w:rFonts w:eastAsiaTheme="minorHAnsi"/>
          <w:lang w:eastAsia="en-US"/>
        </w:rPr>
        <w:t xml:space="preserve"> de</w:t>
      </w:r>
      <w:r w:rsidR="00893AA0" w:rsidRPr="00DF648C">
        <w:rPr>
          <w:rFonts w:eastAsiaTheme="minorHAnsi"/>
          <w:lang w:eastAsia="en-US"/>
        </w:rPr>
        <w:t xml:space="preserve"> gümrük vizesi </w:t>
      </w:r>
      <w:r w:rsidR="00893AA0" w:rsidRPr="003F0BF6">
        <w:rPr>
          <w:rFonts w:eastAsiaTheme="minorHAnsi"/>
          <w:lang w:eastAsia="en-US"/>
        </w:rPr>
        <w:t xml:space="preserve">kutusunun </w:t>
      </w:r>
      <w:r w:rsidR="00893AA0" w:rsidRPr="003F0BF6">
        <w:rPr>
          <w:rFonts w:eastAsiaTheme="minorHAnsi"/>
          <w:bCs/>
          <w:lang w:eastAsia="en-US"/>
        </w:rPr>
        <w:t>1 Temmuz 2020</w:t>
      </w:r>
      <w:r w:rsidR="00893AA0" w:rsidRPr="00DF648C">
        <w:rPr>
          <w:rFonts w:eastAsiaTheme="minorHAnsi"/>
          <w:b/>
          <w:bCs/>
          <w:lang w:eastAsia="en-US"/>
        </w:rPr>
        <w:t xml:space="preserve"> </w:t>
      </w:r>
      <w:r w:rsidR="00893AA0" w:rsidRPr="00DF648C">
        <w:rPr>
          <w:rFonts w:eastAsiaTheme="minorHAnsi"/>
          <w:lang w:eastAsia="en-US"/>
        </w:rPr>
        <w:t>tarihi itibarıyla ilgili gümrük memurlarınca imzalanmayacağı belirtilerek, söz konusu değişikliğin</w:t>
      </w:r>
      <w:r w:rsidR="00893AA0">
        <w:rPr>
          <w:rFonts w:eastAsiaTheme="minorHAnsi"/>
          <w:lang w:eastAsia="en-US"/>
        </w:rPr>
        <w:t xml:space="preserve"> </w:t>
      </w:r>
      <w:r w:rsidR="00893AA0" w:rsidRPr="00DF648C">
        <w:rPr>
          <w:rFonts w:eastAsiaTheme="minorHAnsi"/>
          <w:lang w:eastAsia="en-US"/>
        </w:rPr>
        <w:t>Uluslararası Anlaşmalar ve Avrupa Birliği Genel Müdürlüğü tarafından ilgili ülkelere bildiri</w:t>
      </w:r>
      <w:r w:rsidR="00893AA0">
        <w:rPr>
          <w:rFonts w:eastAsiaTheme="minorHAnsi"/>
          <w:lang w:eastAsia="en-US"/>
        </w:rPr>
        <w:t xml:space="preserve">ldiği </w:t>
      </w:r>
      <w:r w:rsidR="003F0BF6">
        <w:rPr>
          <w:rFonts w:eastAsiaTheme="minorHAnsi"/>
          <w:lang w:eastAsia="en-US"/>
        </w:rPr>
        <w:t xml:space="preserve">hususu ilgide </w:t>
      </w:r>
      <w:r w:rsidR="00893AA0">
        <w:rPr>
          <w:rFonts w:eastAsiaTheme="minorHAnsi"/>
          <w:lang w:eastAsia="en-US"/>
        </w:rPr>
        <w:t>kayıtlı sirkülerimizle duyurulmuştu</w:t>
      </w:r>
      <w:r w:rsidR="00893AA0" w:rsidRPr="00DF648C">
        <w:rPr>
          <w:rFonts w:eastAsiaTheme="minorHAnsi"/>
          <w:lang w:eastAsia="en-US"/>
        </w:rPr>
        <w:t>.</w:t>
      </w:r>
      <w:proofErr w:type="gramEnd"/>
    </w:p>
    <w:p w:rsidR="00893AA0" w:rsidRPr="00DF648C" w:rsidRDefault="00893AA0" w:rsidP="00893AA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</w:p>
    <w:p w:rsidR="00893AA0" w:rsidRPr="00DF648C" w:rsidRDefault="00893AA0" w:rsidP="00893A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F648C">
        <w:rPr>
          <w:rFonts w:eastAsiaTheme="minorHAnsi"/>
          <w:bCs/>
          <w:lang w:eastAsia="en-US"/>
        </w:rPr>
        <w:t>Bu defa</w:t>
      </w:r>
      <w:r w:rsidR="00291A4A">
        <w:rPr>
          <w:rFonts w:eastAsiaTheme="minorHAnsi"/>
          <w:bCs/>
          <w:lang w:eastAsia="en-US"/>
        </w:rPr>
        <w:t>,</w:t>
      </w:r>
      <w:r w:rsidRPr="00DF648C">
        <w:rPr>
          <w:rFonts w:eastAsiaTheme="minorHAnsi"/>
          <w:bCs/>
          <w:lang w:eastAsia="en-US"/>
        </w:rPr>
        <w:t xml:space="preserve"> </w:t>
      </w:r>
      <w:r w:rsidR="00B56BB2">
        <w:rPr>
          <w:rFonts w:eastAsiaTheme="minorHAnsi"/>
          <w:bCs/>
          <w:lang w:eastAsia="en-US"/>
        </w:rPr>
        <w:t>T.C. Ticaret Bakanlığı</w:t>
      </w:r>
      <w:r w:rsidRPr="00DF648C">
        <w:rPr>
          <w:rFonts w:eastAsiaTheme="minorHAnsi"/>
          <w:bCs/>
          <w:lang w:eastAsia="en-US"/>
        </w:rPr>
        <w:t xml:space="preserve">nın bir yazısına atfen, Türkiye İhracatçılar Meclisinden alınan </w:t>
      </w:r>
      <w:proofErr w:type="gramStart"/>
      <w:r>
        <w:rPr>
          <w:rFonts w:eastAsiaTheme="minorHAnsi"/>
          <w:bCs/>
          <w:lang w:eastAsia="en-US"/>
        </w:rPr>
        <w:t>28</w:t>
      </w:r>
      <w:r w:rsidRPr="00DF648C">
        <w:rPr>
          <w:rFonts w:eastAsiaTheme="minorHAnsi"/>
          <w:bCs/>
          <w:lang w:eastAsia="en-US"/>
        </w:rPr>
        <w:t>/07/2020</w:t>
      </w:r>
      <w:proofErr w:type="gramEnd"/>
      <w:r w:rsidRPr="00DF648C">
        <w:rPr>
          <w:rFonts w:eastAsiaTheme="minorHAnsi"/>
          <w:bCs/>
          <w:lang w:eastAsia="en-US"/>
        </w:rPr>
        <w:t xml:space="preserve"> tarih </w:t>
      </w:r>
      <w:r>
        <w:rPr>
          <w:rFonts w:eastAsiaTheme="minorHAnsi"/>
          <w:bCs/>
          <w:lang w:eastAsia="en-US"/>
        </w:rPr>
        <w:t>262-01855</w:t>
      </w:r>
      <w:r w:rsidRPr="00DF648C">
        <w:rPr>
          <w:rFonts w:eastAsiaTheme="minorHAnsi"/>
          <w:bCs/>
          <w:lang w:eastAsia="en-US"/>
        </w:rPr>
        <w:t xml:space="preserve"> sayılı yazıda;</w:t>
      </w:r>
    </w:p>
    <w:p w:rsidR="00893AA0" w:rsidRPr="00DF648C" w:rsidRDefault="00893AA0" w:rsidP="00893AA0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893AA0" w:rsidRPr="000A3125" w:rsidRDefault="00893AA0" w:rsidP="00893A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A3125">
        <w:rPr>
          <w:rFonts w:eastAsiaTheme="minorHAnsi"/>
          <w:lang w:eastAsia="en-US"/>
        </w:rPr>
        <w:t>Mısır’a ihracat yapan pek çok firma tarafından MEDOS üzerinden düzenlenen dolaşım belgelerinin</w:t>
      </w:r>
      <w:r w:rsidR="00621026">
        <w:rPr>
          <w:rFonts w:eastAsiaTheme="minorHAnsi"/>
          <w:lang w:eastAsia="en-US"/>
        </w:rPr>
        <w:t>,</w:t>
      </w:r>
      <w:r w:rsidRPr="000A3125">
        <w:rPr>
          <w:rFonts w:eastAsiaTheme="minorHAnsi"/>
          <w:lang w:eastAsia="en-US"/>
        </w:rPr>
        <w:t xml:space="preserve"> Mısır Gümrük İdaresince üzerinde gümrük memurlarının imzasının olmadığı gerekçesiyle kabul edilmediği</w:t>
      </w:r>
      <w:r w:rsidR="00B56BB2">
        <w:rPr>
          <w:rFonts w:eastAsiaTheme="minorHAnsi"/>
          <w:lang w:eastAsia="en-US"/>
        </w:rPr>
        <w:t>, k</w:t>
      </w:r>
      <w:r w:rsidRPr="000A3125">
        <w:rPr>
          <w:rFonts w:eastAsiaTheme="minorHAnsi"/>
          <w:lang w:eastAsia="en-US"/>
        </w:rPr>
        <w:t xml:space="preserve">onuyla ilgili olarak </w:t>
      </w:r>
      <w:r w:rsidR="00621026">
        <w:rPr>
          <w:rFonts w:eastAsiaTheme="minorHAnsi"/>
          <w:lang w:eastAsia="en-US"/>
        </w:rPr>
        <w:t>Ticaret Bakanlığı</w:t>
      </w:r>
      <w:r w:rsidRPr="000A3125">
        <w:rPr>
          <w:rFonts w:eastAsiaTheme="minorHAnsi"/>
          <w:lang w:eastAsia="en-US"/>
        </w:rPr>
        <w:t xml:space="preserve"> Uluslararası Anlaşmalar ve Avrupa Birliği Genel Müdürlüğü ve Ticaret Müşavirliğimiz aracılığıyla Mısır Ticaret ve Sanayi Bakanlığı nezdinde girişimlerde bulunulduğu</w:t>
      </w:r>
      <w:r w:rsidR="00B56BB2">
        <w:rPr>
          <w:rFonts w:eastAsiaTheme="minorHAnsi"/>
          <w:lang w:eastAsia="en-US"/>
        </w:rPr>
        <w:t xml:space="preserve"> ve</w:t>
      </w:r>
      <w:r w:rsidRPr="000A3125">
        <w:rPr>
          <w:rFonts w:eastAsiaTheme="minorHAnsi"/>
          <w:lang w:eastAsia="en-US"/>
        </w:rPr>
        <w:t xml:space="preserve"> </w:t>
      </w:r>
      <w:r w:rsidRPr="00621026">
        <w:rPr>
          <w:rFonts w:eastAsiaTheme="minorHAnsi"/>
          <w:b/>
          <w:lang w:eastAsia="en-US"/>
        </w:rPr>
        <w:t>ikinci bir talimata kadar</w:t>
      </w:r>
      <w:r w:rsidRPr="000A3125">
        <w:rPr>
          <w:rFonts w:eastAsiaTheme="minorHAnsi"/>
          <w:lang w:eastAsia="en-US"/>
        </w:rPr>
        <w:t xml:space="preserve"> </w:t>
      </w:r>
      <w:r w:rsidRPr="00621026">
        <w:rPr>
          <w:rFonts w:eastAsiaTheme="minorHAnsi"/>
          <w:b/>
          <w:lang w:eastAsia="en-US"/>
        </w:rPr>
        <w:t>Mısır’a yönelik olarak düzenlenen EUR.1/</w:t>
      </w:r>
      <w:proofErr w:type="gramStart"/>
      <w:r w:rsidRPr="00621026">
        <w:rPr>
          <w:rFonts w:eastAsiaTheme="minorHAnsi"/>
          <w:b/>
          <w:lang w:eastAsia="en-US"/>
        </w:rPr>
        <w:t>EUR.MED</w:t>
      </w:r>
      <w:proofErr w:type="gramEnd"/>
      <w:r w:rsidRPr="00621026">
        <w:rPr>
          <w:rFonts w:eastAsiaTheme="minorHAnsi"/>
          <w:b/>
          <w:lang w:eastAsia="en-US"/>
        </w:rPr>
        <w:t xml:space="preserve"> Dolaşım Belgelerinin gümrük vizesi kutusunun ilgili gümrük memurlarınca imzalanmasına devam edileceği</w:t>
      </w:r>
      <w:r w:rsidRPr="000A3125">
        <w:rPr>
          <w:rFonts w:eastAsiaTheme="minorHAnsi"/>
          <w:lang w:eastAsia="en-US"/>
        </w:rPr>
        <w:t xml:space="preserve"> belirtilmektedir. </w:t>
      </w:r>
    </w:p>
    <w:p w:rsidR="00893AA0" w:rsidRPr="00DF648C" w:rsidRDefault="00893AA0" w:rsidP="00893AA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A3125">
        <w:rPr>
          <w:rFonts w:eastAsiaTheme="minorHAnsi"/>
          <w:lang w:eastAsia="en-US"/>
        </w:rPr>
        <w:t xml:space="preserve"> </w:t>
      </w:r>
    </w:p>
    <w:p w:rsidR="00893AA0" w:rsidRDefault="00893AA0" w:rsidP="00893AA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DF648C">
        <w:t>Bilgilerinize sunarız.</w:t>
      </w:r>
      <w:r w:rsidRPr="00DF648C">
        <w:rPr>
          <w:color w:val="000000"/>
        </w:rPr>
        <w:t xml:space="preserve"> </w:t>
      </w:r>
    </w:p>
    <w:p w:rsidR="00893AA0" w:rsidRPr="00DF648C" w:rsidRDefault="00893AA0" w:rsidP="00284E6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F648C">
        <w:rPr>
          <w:i/>
          <w:iCs/>
          <w:color w:val="000000"/>
        </w:rPr>
        <w:t>e</w:t>
      </w:r>
      <w:proofErr w:type="gramEnd"/>
      <w:r w:rsidRPr="00DF648C">
        <w:rPr>
          <w:i/>
          <w:iCs/>
          <w:color w:val="000000"/>
        </w:rPr>
        <w:t>-imzalıdır</w:t>
      </w:r>
    </w:p>
    <w:p w:rsidR="00893AA0" w:rsidRPr="00DF648C" w:rsidRDefault="00893AA0" w:rsidP="00284E6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893AA0" w:rsidRPr="00DF648C" w:rsidRDefault="00893AA0" w:rsidP="00284E6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F648C">
        <w:rPr>
          <w:b/>
          <w:bCs/>
          <w:color w:val="000000"/>
        </w:rPr>
        <w:t>Genel Sekreter a.</w:t>
      </w:r>
    </w:p>
    <w:p w:rsidR="00CA0A79" w:rsidRDefault="00893AA0" w:rsidP="00284E6D">
      <w:pPr>
        <w:autoSpaceDE w:val="0"/>
        <w:autoSpaceDN w:val="0"/>
        <w:adjustRightInd w:val="0"/>
        <w:ind w:firstLine="5670"/>
        <w:jc w:val="center"/>
      </w:pPr>
      <w:r w:rsidRPr="00DF648C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46" w:rsidRDefault="00171246" w:rsidP="00CA0A79">
      <w:r>
        <w:separator/>
      </w:r>
    </w:p>
  </w:endnote>
  <w:endnote w:type="continuationSeparator" w:id="0">
    <w:p w:rsidR="00171246" w:rsidRDefault="0017124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46" w:rsidRDefault="00171246" w:rsidP="00CA0A79">
      <w:r>
        <w:separator/>
      </w:r>
    </w:p>
  </w:footnote>
  <w:footnote w:type="continuationSeparator" w:id="0">
    <w:p w:rsidR="00171246" w:rsidRDefault="0017124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58F8"/>
    <w:rsid w:val="0006552F"/>
    <w:rsid w:val="00097373"/>
    <w:rsid w:val="00130616"/>
    <w:rsid w:val="00171246"/>
    <w:rsid w:val="001E2EB1"/>
    <w:rsid w:val="00284E6D"/>
    <w:rsid w:val="00291A4A"/>
    <w:rsid w:val="002A2A5D"/>
    <w:rsid w:val="00332F28"/>
    <w:rsid w:val="003C5A67"/>
    <w:rsid w:val="003F0BF6"/>
    <w:rsid w:val="0043655A"/>
    <w:rsid w:val="004619D4"/>
    <w:rsid w:val="00463AFB"/>
    <w:rsid w:val="00482DC6"/>
    <w:rsid w:val="004E006D"/>
    <w:rsid w:val="005234A0"/>
    <w:rsid w:val="00526298"/>
    <w:rsid w:val="005641F2"/>
    <w:rsid w:val="00572595"/>
    <w:rsid w:val="005A52B1"/>
    <w:rsid w:val="00621026"/>
    <w:rsid w:val="00640466"/>
    <w:rsid w:val="006812A0"/>
    <w:rsid w:val="006909EE"/>
    <w:rsid w:val="006B0D6F"/>
    <w:rsid w:val="006D0263"/>
    <w:rsid w:val="00757667"/>
    <w:rsid w:val="00765BE9"/>
    <w:rsid w:val="007A30BE"/>
    <w:rsid w:val="00800A03"/>
    <w:rsid w:val="00890693"/>
    <w:rsid w:val="00893AA0"/>
    <w:rsid w:val="008D7EBB"/>
    <w:rsid w:val="009D3D9E"/>
    <w:rsid w:val="009E13B7"/>
    <w:rsid w:val="009E14A1"/>
    <w:rsid w:val="00A950A1"/>
    <w:rsid w:val="00AB74E6"/>
    <w:rsid w:val="00AC3377"/>
    <w:rsid w:val="00AE0343"/>
    <w:rsid w:val="00AF16B6"/>
    <w:rsid w:val="00B20F3F"/>
    <w:rsid w:val="00B40C74"/>
    <w:rsid w:val="00B472CF"/>
    <w:rsid w:val="00B56BB2"/>
    <w:rsid w:val="00BC441D"/>
    <w:rsid w:val="00BD0169"/>
    <w:rsid w:val="00BE482E"/>
    <w:rsid w:val="00CA0A79"/>
    <w:rsid w:val="00CF6FC9"/>
    <w:rsid w:val="00D021B7"/>
    <w:rsid w:val="00D55236"/>
    <w:rsid w:val="00D678DA"/>
    <w:rsid w:val="00DA2F5C"/>
    <w:rsid w:val="00DB2741"/>
    <w:rsid w:val="00E20E5E"/>
    <w:rsid w:val="00E2510C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AA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95971"/>
    <w:rsid w:val="005203ED"/>
    <w:rsid w:val="006543CB"/>
    <w:rsid w:val="00785066"/>
    <w:rsid w:val="007D7B72"/>
    <w:rsid w:val="00845355"/>
    <w:rsid w:val="00A169FE"/>
    <w:rsid w:val="00B3768E"/>
    <w:rsid w:val="00C458F0"/>
    <w:rsid w:val="00DB1816"/>
    <w:rsid w:val="00F5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MEDOS Sistemi Üzerinden Mısır’a Yönelik Düzenlenen Dolaşım Belgeleri</dc:subject>
  <dc:creator>Kubra Aygun</dc:creator>
  <cp:keywords>29/07/2020</cp:keywords>
  <cp:lastModifiedBy>vedat.iyigun</cp:lastModifiedBy>
  <cp:revision>3</cp:revision>
  <dcterms:created xsi:type="dcterms:W3CDTF">2020-07-29T10:13:00Z</dcterms:created>
  <dcterms:modified xsi:type="dcterms:W3CDTF">2020-07-29T10:18:00Z</dcterms:modified>
  <cp:category>2020/1045-02636</cp:category>
</cp:coreProperties>
</file>