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78665D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15E95">
                  <w:t>2020/571-01950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78665D">
            <w:pPr>
              <w:ind w:left="-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15E95">
                  <w:t>09/06/2020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7F7E83" w:rsidP="0098610C">
                <w:r>
                  <w:t>Umman - Limanlarda Tek Pencere Uygulaması</w:t>
                </w:r>
              </w:p>
            </w:tc>
          </w:sdtContent>
        </w:sdt>
      </w:tr>
    </w:tbl>
    <w:p w:rsidR="0078696C" w:rsidRDefault="0078696C" w:rsidP="0078665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color w:val="000000" w:themeColor="text1"/>
          <w:u w:val="single"/>
        </w:rPr>
      </w:pPr>
    </w:p>
    <w:p w:rsidR="0078665D" w:rsidRDefault="0078665D" w:rsidP="0078665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E-POSTA</w:t>
      </w:r>
    </w:p>
    <w:p w:rsidR="0078665D" w:rsidRDefault="0078665D" w:rsidP="0078665D">
      <w:pPr>
        <w:tabs>
          <w:tab w:val="left" w:pos="851"/>
        </w:tabs>
        <w:jc w:val="center"/>
        <w:rPr>
          <w:b/>
          <w:color w:val="000000" w:themeColor="text1"/>
        </w:rPr>
      </w:pPr>
    </w:p>
    <w:p w:rsidR="0078665D" w:rsidRDefault="0078665D" w:rsidP="0078665D">
      <w:pPr>
        <w:tabs>
          <w:tab w:val="left" w:pos="851"/>
        </w:tabs>
        <w:jc w:val="center"/>
        <w:rPr>
          <w:b/>
          <w:color w:val="000000" w:themeColor="text1"/>
        </w:rPr>
      </w:pPr>
    </w:p>
    <w:p w:rsidR="0078665D" w:rsidRDefault="0078665D" w:rsidP="0078665D">
      <w:pPr>
        <w:tabs>
          <w:tab w:val="left" w:pos="851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KARADENİZ İHRACATÇI BİRLİKLERİ ÜYELERİNE SİRKÜLER</w:t>
      </w:r>
    </w:p>
    <w:p w:rsidR="0078665D" w:rsidRDefault="0078665D" w:rsidP="0078665D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2020 / 296</w:t>
      </w:r>
    </w:p>
    <w:p w:rsidR="0078665D" w:rsidRDefault="0078665D" w:rsidP="0078665D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78665D" w:rsidRDefault="0078665D" w:rsidP="0078665D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78665D" w:rsidRDefault="0078665D" w:rsidP="0078696C">
      <w:pPr>
        <w:tabs>
          <w:tab w:val="left" w:pos="851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Sayın üyemiz,</w:t>
      </w:r>
    </w:p>
    <w:p w:rsidR="0078665D" w:rsidRDefault="0078665D" w:rsidP="0078696C">
      <w:pPr>
        <w:pStyle w:val="Default"/>
        <w:ind w:firstLine="851"/>
        <w:jc w:val="both"/>
        <w:rPr>
          <w:color w:val="000000" w:themeColor="text1"/>
        </w:rPr>
      </w:pPr>
    </w:p>
    <w:p w:rsidR="00F333B5" w:rsidRDefault="0078665D" w:rsidP="0078696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Ticaret Bakanlığı İhracat Genel Müdürlüğünün bir yazısına atfen, Türkiye İhracatçılar Meclisin</w:t>
      </w:r>
      <w:r w:rsidR="00F333B5">
        <w:rPr>
          <w:rFonts w:eastAsiaTheme="minorHAnsi"/>
          <w:color w:val="000000" w:themeColor="text1"/>
          <w:lang w:eastAsia="en-US"/>
        </w:rPr>
        <w:t>den alınan</w:t>
      </w:r>
      <w:r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lang w:eastAsia="en-US"/>
        </w:rPr>
        <w:t>08/06/2020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tarih 145-01420 sayılı yazı</w:t>
      </w:r>
      <w:r w:rsidR="00F333B5">
        <w:rPr>
          <w:rFonts w:eastAsiaTheme="minorHAnsi"/>
          <w:color w:val="000000" w:themeColor="text1"/>
          <w:lang w:eastAsia="en-US"/>
        </w:rPr>
        <w:t>da;</w:t>
      </w:r>
    </w:p>
    <w:p w:rsidR="00F333B5" w:rsidRDefault="00F333B5" w:rsidP="0078696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</w:p>
    <w:p w:rsidR="0078696C" w:rsidRDefault="00F333B5" w:rsidP="0078696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Basına yansıyan haberlere ilişkin olarak </w:t>
      </w:r>
      <w:proofErr w:type="spellStart"/>
      <w:r>
        <w:rPr>
          <w:rFonts w:eastAsiaTheme="minorHAnsi"/>
          <w:color w:val="000000" w:themeColor="text1"/>
          <w:lang w:eastAsia="en-US"/>
        </w:rPr>
        <w:t>Muskat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Ticaret Müşavirliği tarafından yapılan bilgilendirmede, </w:t>
      </w:r>
      <w:r w:rsidR="0078665D">
        <w:rPr>
          <w:rFonts w:eastAsiaTheme="minorHAnsi"/>
          <w:color w:val="000000" w:themeColor="text1"/>
          <w:lang w:eastAsia="en-US"/>
        </w:rPr>
        <w:t>Umman Ulaştırma Bakanlığının gemi taşımacılığına ilişkin olarak 1 Haziran 2020 tarihinde yeni bir uygulama başlat</w:t>
      </w:r>
      <w:r w:rsidR="0078696C">
        <w:rPr>
          <w:rFonts w:eastAsiaTheme="minorHAnsi"/>
          <w:color w:val="000000" w:themeColor="text1"/>
          <w:lang w:eastAsia="en-US"/>
        </w:rPr>
        <w:t xml:space="preserve">tığı, </w:t>
      </w:r>
      <w:r w:rsidR="00C60E73">
        <w:rPr>
          <w:rFonts w:eastAsiaTheme="minorHAnsi"/>
          <w:color w:val="000000" w:themeColor="text1"/>
          <w:lang w:eastAsia="en-US"/>
        </w:rPr>
        <w:t>söz konusu uygulama ile gemi yükünün tek pencere üzerinden elektronik ortamda işlem görmesinin sağlanacağı</w:t>
      </w:r>
      <w:r>
        <w:rPr>
          <w:rFonts w:eastAsiaTheme="minorHAnsi"/>
          <w:color w:val="000000" w:themeColor="text1"/>
          <w:lang w:eastAsia="en-US"/>
        </w:rPr>
        <w:t>nın anlaşıldığı</w:t>
      </w:r>
      <w:r w:rsidR="00C60E73">
        <w:rPr>
          <w:rFonts w:eastAsiaTheme="minorHAnsi"/>
          <w:color w:val="000000" w:themeColor="text1"/>
          <w:lang w:eastAsia="en-US"/>
        </w:rPr>
        <w:t xml:space="preserve"> ve bu durumda sevkiyatların, Umman gümrük idaresinin resmi sitesi “BAYAN” üzerinden geminin varışından en az 48 saat önce işlem görmesinin gerektiği belirtilmektedir.</w:t>
      </w:r>
      <w:proofErr w:type="gramEnd"/>
    </w:p>
    <w:p w:rsidR="0078696C" w:rsidRDefault="0078696C" w:rsidP="0078696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</w:p>
    <w:p w:rsidR="0078665D" w:rsidRDefault="00C60E73" w:rsidP="0078696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Aynı yazıda devamla</w:t>
      </w:r>
      <w:r w:rsidR="00F333B5">
        <w:rPr>
          <w:rFonts w:eastAsiaTheme="minorHAnsi"/>
          <w:color w:val="000000" w:themeColor="text1"/>
          <w:lang w:eastAsia="en-US"/>
        </w:rPr>
        <w:t>,</w:t>
      </w:r>
      <w:r w:rsidR="0096415E">
        <w:rPr>
          <w:rFonts w:eastAsiaTheme="minorHAnsi"/>
          <w:color w:val="000000" w:themeColor="text1"/>
          <w:lang w:eastAsia="en-US"/>
        </w:rPr>
        <w:t xml:space="preserve"> söz konusu uygulamanın belge incelemesi ve risk analizi itibarıyla ülkeye avantaj getireceği, </w:t>
      </w:r>
      <w:r w:rsidR="00DA6FE7">
        <w:rPr>
          <w:rFonts w:eastAsiaTheme="minorHAnsi"/>
          <w:color w:val="000000" w:themeColor="text1"/>
          <w:lang w:eastAsia="en-US"/>
        </w:rPr>
        <w:t>işlemlerin hızla tamamlanacağı,</w:t>
      </w:r>
      <w:r w:rsidR="0096415E">
        <w:rPr>
          <w:rFonts w:eastAsiaTheme="minorHAnsi"/>
          <w:color w:val="000000" w:themeColor="text1"/>
          <w:lang w:eastAsia="en-US"/>
        </w:rPr>
        <w:t xml:space="preserve"> zaman ve masraf maliyetlerinin azalacağı</w:t>
      </w:r>
      <w:r w:rsidR="00793B2E">
        <w:rPr>
          <w:rFonts w:eastAsiaTheme="minorHAnsi"/>
          <w:color w:val="000000" w:themeColor="text1"/>
          <w:lang w:eastAsia="en-US"/>
        </w:rPr>
        <w:t xml:space="preserve"> </w:t>
      </w:r>
      <w:r w:rsidR="0096415E">
        <w:rPr>
          <w:rFonts w:eastAsiaTheme="minorHAnsi"/>
          <w:color w:val="000000" w:themeColor="text1"/>
          <w:lang w:eastAsia="en-US"/>
        </w:rPr>
        <w:t>ifade edilmekte o</w:t>
      </w:r>
      <w:r w:rsidR="00DA6FE7">
        <w:rPr>
          <w:rFonts w:eastAsiaTheme="minorHAnsi"/>
          <w:color w:val="000000" w:themeColor="text1"/>
          <w:lang w:eastAsia="en-US"/>
        </w:rPr>
        <w:t xml:space="preserve">lup, firmalarımız tarafından Umman Ulaştırma Bakanlığının internet sayfasının takip edilmesine fayda görüldüğü ifade edilmektedir. </w:t>
      </w:r>
    </w:p>
    <w:p w:rsidR="0078665D" w:rsidRDefault="0078665D" w:rsidP="0078696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</w:p>
    <w:p w:rsidR="0078665D" w:rsidRDefault="0078665D" w:rsidP="0078696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Bilgilerinize sunarız.</w:t>
      </w:r>
    </w:p>
    <w:p w:rsidR="0078665D" w:rsidRDefault="0078665D" w:rsidP="0078665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78665D" w:rsidRDefault="0078665D" w:rsidP="0078665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78665D" w:rsidRDefault="0078665D" w:rsidP="0078665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e</w:t>
      </w:r>
      <w:proofErr w:type="gramEnd"/>
      <w:r>
        <w:rPr>
          <w:i/>
          <w:iCs/>
          <w:color w:val="000000" w:themeColor="text1"/>
        </w:rPr>
        <w:t>-imzalıdır</w:t>
      </w:r>
    </w:p>
    <w:p w:rsidR="0078665D" w:rsidRDefault="0078665D" w:rsidP="0078665D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Sertaç Ş. TORAMANOĞLU</w:t>
      </w:r>
    </w:p>
    <w:p w:rsidR="0078665D" w:rsidRDefault="0078665D" w:rsidP="0078665D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Genel Sekreter a.</w:t>
      </w:r>
    </w:p>
    <w:p w:rsidR="0078665D" w:rsidRDefault="0078665D" w:rsidP="0078665D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Şube Müdürü</w:t>
      </w:r>
    </w:p>
    <w:p w:rsidR="0078665D" w:rsidRDefault="0078665D" w:rsidP="0078665D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78665D" w:rsidRDefault="0078665D" w:rsidP="0078665D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78665D" w:rsidRDefault="0078665D" w:rsidP="0078665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CA0A79" w:rsidRDefault="00CA0A79"/>
    <w:p w:rsidR="00CA0A79" w:rsidRDefault="00CA0A79"/>
    <w:p w:rsidR="00CA0A79" w:rsidRDefault="00CA0A79" w:rsidP="0078665D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B9" w:rsidRDefault="00CB5AB9" w:rsidP="00CA0A79">
      <w:r>
        <w:separator/>
      </w:r>
    </w:p>
  </w:endnote>
  <w:endnote w:type="continuationSeparator" w:id="1">
    <w:p w:rsidR="00CB5AB9" w:rsidRDefault="00CB5AB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B9" w:rsidRDefault="00CB5AB9" w:rsidP="00CA0A79">
      <w:r>
        <w:separator/>
      </w:r>
    </w:p>
  </w:footnote>
  <w:footnote w:type="continuationSeparator" w:id="1">
    <w:p w:rsidR="00CB5AB9" w:rsidRDefault="00CB5AB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E2EB1"/>
    <w:rsid w:val="00204348"/>
    <w:rsid w:val="00215E95"/>
    <w:rsid w:val="002A2A5D"/>
    <w:rsid w:val="00332F28"/>
    <w:rsid w:val="003462F1"/>
    <w:rsid w:val="0043655A"/>
    <w:rsid w:val="004619D4"/>
    <w:rsid w:val="00463AFB"/>
    <w:rsid w:val="00475CA7"/>
    <w:rsid w:val="00482DC6"/>
    <w:rsid w:val="004E006D"/>
    <w:rsid w:val="005641F2"/>
    <w:rsid w:val="00572595"/>
    <w:rsid w:val="005A52B1"/>
    <w:rsid w:val="005A6EE4"/>
    <w:rsid w:val="006909EE"/>
    <w:rsid w:val="006B0D6F"/>
    <w:rsid w:val="006D0263"/>
    <w:rsid w:val="0074169A"/>
    <w:rsid w:val="0078665D"/>
    <w:rsid w:val="0078696C"/>
    <w:rsid w:val="00793B2E"/>
    <w:rsid w:val="007F7E83"/>
    <w:rsid w:val="00800A03"/>
    <w:rsid w:val="00890693"/>
    <w:rsid w:val="0096415E"/>
    <w:rsid w:val="009D3D9E"/>
    <w:rsid w:val="00A51027"/>
    <w:rsid w:val="00A950A1"/>
    <w:rsid w:val="00AF16B6"/>
    <w:rsid w:val="00B20F3F"/>
    <w:rsid w:val="00B40C74"/>
    <w:rsid w:val="00B472CF"/>
    <w:rsid w:val="00BE482E"/>
    <w:rsid w:val="00C60E73"/>
    <w:rsid w:val="00CA0A79"/>
    <w:rsid w:val="00CB5AB9"/>
    <w:rsid w:val="00CF6FC9"/>
    <w:rsid w:val="00D55236"/>
    <w:rsid w:val="00D678DA"/>
    <w:rsid w:val="00DA2F5C"/>
    <w:rsid w:val="00DA6FE7"/>
    <w:rsid w:val="00DB2741"/>
    <w:rsid w:val="00E2768D"/>
    <w:rsid w:val="00E57DD9"/>
    <w:rsid w:val="00E65453"/>
    <w:rsid w:val="00EC6822"/>
    <w:rsid w:val="00EF492D"/>
    <w:rsid w:val="00F1217D"/>
    <w:rsid w:val="00F333B5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6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65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86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14839"/>
    <w:rsid w:val="005203ED"/>
    <w:rsid w:val="00586F41"/>
    <w:rsid w:val="006543CB"/>
    <w:rsid w:val="007D7B72"/>
    <w:rsid w:val="00A169FE"/>
    <w:rsid w:val="00AF4402"/>
    <w:rsid w:val="00B3768E"/>
    <w:rsid w:val="00D43E9D"/>
    <w:rsid w:val="00DB1816"/>
    <w:rsid w:val="00F8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Umman - Limanlarda Tek Pencere Uygulaması</dc:subject>
  <dc:creator>Kubra Aygun</dc:creator>
  <cp:keywords>09/06/2020</cp:keywords>
  <cp:lastModifiedBy>filiz.yilmaz</cp:lastModifiedBy>
  <cp:revision>3</cp:revision>
  <dcterms:created xsi:type="dcterms:W3CDTF">2020-06-09T12:48:00Z</dcterms:created>
  <dcterms:modified xsi:type="dcterms:W3CDTF">2020-06-09T13:43:00Z</dcterms:modified>
  <cp:category>2020/571-01950</cp:category>
</cp:coreProperties>
</file>