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12" w:type="pct"/>
        <w:tblCellMar>
          <w:left w:w="0" w:type="dxa"/>
          <w:right w:w="0" w:type="dxa"/>
        </w:tblCellMar>
        <w:tblLook w:val="01E0" w:firstRow="1" w:lastRow="1" w:firstColumn="1" w:lastColumn="1" w:noHBand="0" w:noVBand="0"/>
      </w:tblPr>
      <w:tblGrid>
        <w:gridCol w:w="751"/>
        <w:gridCol w:w="150"/>
        <w:gridCol w:w="5762"/>
        <w:gridCol w:w="2249"/>
      </w:tblGrid>
      <w:tr w:rsidR="00482DC6" w:rsidTr="005C6E50">
        <w:trPr>
          <w:trHeight w:val="294"/>
        </w:trPr>
        <w:tc>
          <w:tcPr>
            <w:tcW w:w="421" w:type="pct"/>
            <w:hideMark/>
          </w:tcPr>
          <w:p w:rsidR="00482DC6" w:rsidRDefault="00482DC6" w:rsidP="0098610C">
            <w:pPr>
              <w:rPr>
                <w:b/>
              </w:rPr>
            </w:pPr>
            <w:bookmarkStart w:id="0" w:name="_GoBack"/>
            <w:bookmarkEnd w:id="0"/>
            <w:r>
              <w:rPr>
                <w:b/>
              </w:rPr>
              <w:t>Sayı</w:t>
            </w:r>
          </w:p>
        </w:tc>
        <w:tc>
          <w:tcPr>
            <w:tcW w:w="84" w:type="pct"/>
            <w:hideMark/>
          </w:tcPr>
          <w:p w:rsidR="00482DC6" w:rsidRDefault="00482DC6" w:rsidP="0098610C">
            <w:r>
              <w:rPr>
                <w:b/>
              </w:rPr>
              <w:t>:</w:t>
            </w:r>
          </w:p>
        </w:tc>
        <w:tc>
          <w:tcPr>
            <w:tcW w:w="3233" w:type="pct"/>
            <w:hideMark/>
          </w:tcPr>
          <w:p w:rsidR="00482DC6" w:rsidRDefault="00482DC6" w:rsidP="0098610C">
            <w:r>
              <w:t>35649853-TİM.K</w:t>
            </w:r>
            <w:r w:rsidR="00800A03">
              <w:t>İ</w:t>
            </w:r>
            <w:r>
              <w:t>B.GSK.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EndPr/>
              <w:sdtContent>
                <w:r w:rsidR="00221EC8">
                  <w:t>2020/488-01786</w:t>
                </w:r>
              </w:sdtContent>
            </w:sdt>
            <w:r>
              <w:t xml:space="preserve"> </w:t>
            </w:r>
            <w:bookmarkEnd w:id="1"/>
          </w:p>
        </w:tc>
        <w:tc>
          <w:tcPr>
            <w:tcW w:w="1262" w:type="pct"/>
            <w:hideMark/>
          </w:tcPr>
          <w:p w:rsidR="00482DC6" w:rsidRDefault="00482DC6" w:rsidP="0098610C">
            <w:pPr>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EndPr/>
              <w:sdtContent>
                <w:r w:rsidR="00221EC8">
                  <w:t>22/05/2020</w:t>
                </w:r>
              </w:sdtContent>
            </w:sdt>
            <w:r>
              <w:t xml:space="preserve"> </w:t>
            </w:r>
            <w:bookmarkEnd w:id="2"/>
            <w:r>
              <w:t xml:space="preserve"> </w:t>
            </w:r>
          </w:p>
        </w:tc>
      </w:tr>
      <w:tr w:rsidR="00482DC6" w:rsidTr="005C6E50">
        <w:trPr>
          <w:trHeight w:val="311"/>
        </w:trPr>
        <w:tc>
          <w:tcPr>
            <w:tcW w:w="421" w:type="pct"/>
            <w:hideMark/>
          </w:tcPr>
          <w:p w:rsidR="00482DC6" w:rsidRDefault="00482DC6" w:rsidP="0098610C">
            <w:pPr>
              <w:rPr>
                <w:b/>
              </w:rPr>
            </w:pPr>
            <w:r>
              <w:rPr>
                <w:b/>
              </w:rPr>
              <w:t xml:space="preserve">  </w:t>
            </w:r>
          </w:p>
        </w:tc>
        <w:tc>
          <w:tcPr>
            <w:tcW w:w="84" w:type="pct"/>
          </w:tcPr>
          <w:p w:rsidR="00482DC6" w:rsidRDefault="00482DC6" w:rsidP="0098610C"/>
        </w:tc>
        <w:tc>
          <w:tcPr>
            <w:tcW w:w="4495" w:type="pct"/>
            <w:gridSpan w:val="2"/>
          </w:tcPr>
          <w:p w:rsidR="00482DC6" w:rsidRDefault="00482DC6" w:rsidP="0098610C"/>
        </w:tc>
      </w:tr>
      <w:tr w:rsidR="00482DC6" w:rsidTr="005C6E50">
        <w:trPr>
          <w:trHeight w:val="294"/>
        </w:trPr>
        <w:tc>
          <w:tcPr>
            <w:tcW w:w="421" w:type="pct"/>
            <w:hideMark/>
          </w:tcPr>
          <w:p w:rsidR="00482DC6" w:rsidRDefault="00482DC6" w:rsidP="0098610C">
            <w:pPr>
              <w:rPr>
                <w:b/>
              </w:rPr>
            </w:pPr>
            <w:r>
              <w:rPr>
                <w:b/>
              </w:rPr>
              <w:t>Konu</w:t>
            </w:r>
          </w:p>
        </w:tc>
        <w:tc>
          <w:tcPr>
            <w:tcW w:w="84"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EndPr/>
          <w:sdtContent>
            <w:tc>
              <w:tcPr>
                <w:tcW w:w="4495" w:type="pct"/>
                <w:gridSpan w:val="2"/>
              </w:tcPr>
              <w:p w:rsidR="00482DC6" w:rsidRDefault="00B77C03" w:rsidP="00644DFB">
                <w:r>
                  <w:t xml:space="preserve">MEDOS </w:t>
                </w:r>
                <w:r w:rsidR="00644DFB">
                  <w:t xml:space="preserve">İle İlgili Avrasya Ekonomik Komisyonu Kararı </w:t>
                </w:r>
              </w:p>
            </w:tc>
          </w:sdtContent>
        </w:sdt>
      </w:tr>
    </w:tbl>
    <w:p w:rsidR="001924A0" w:rsidRPr="00345A33" w:rsidRDefault="001924A0" w:rsidP="001924A0">
      <w:pPr>
        <w:tabs>
          <w:tab w:val="left" w:pos="851"/>
        </w:tabs>
        <w:autoSpaceDE w:val="0"/>
        <w:autoSpaceDN w:val="0"/>
        <w:adjustRightInd w:val="0"/>
        <w:jc w:val="right"/>
        <w:rPr>
          <w:b/>
          <w:u w:val="single"/>
        </w:rPr>
      </w:pPr>
      <w:r w:rsidRPr="00345A33">
        <w:rPr>
          <w:b/>
          <w:u w:val="single"/>
        </w:rPr>
        <w:t>E-POSTA</w:t>
      </w:r>
    </w:p>
    <w:p w:rsidR="001924A0" w:rsidRPr="00345A33" w:rsidRDefault="001924A0" w:rsidP="001924A0">
      <w:pPr>
        <w:tabs>
          <w:tab w:val="left" w:pos="851"/>
        </w:tabs>
        <w:jc w:val="center"/>
        <w:rPr>
          <w:b/>
        </w:rPr>
      </w:pPr>
    </w:p>
    <w:p w:rsidR="001924A0" w:rsidRPr="00345A33" w:rsidRDefault="001924A0" w:rsidP="001924A0">
      <w:pPr>
        <w:tabs>
          <w:tab w:val="left" w:pos="851"/>
        </w:tabs>
        <w:jc w:val="center"/>
        <w:rPr>
          <w:b/>
        </w:rPr>
      </w:pPr>
      <w:r w:rsidRPr="00345A33">
        <w:rPr>
          <w:b/>
        </w:rPr>
        <w:t>KARADENİZ İHRACATÇI BİRLİKLERİ ÜYELERİNE SİRKÜLER</w:t>
      </w:r>
    </w:p>
    <w:p w:rsidR="001924A0" w:rsidRDefault="001924A0" w:rsidP="001924A0">
      <w:pPr>
        <w:jc w:val="center"/>
        <w:rPr>
          <w:b/>
          <w:bCs/>
          <w:u w:val="single"/>
        </w:rPr>
      </w:pPr>
      <w:r w:rsidRPr="00345A33">
        <w:rPr>
          <w:b/>
          <w:bCs/>
          <w:u w:val="single"/>
        </w:rPr>
        <w:t>2020 / 2</w:t>
      </w:r>
      <w:r>
        <w:rPr>
          <w:b/>
          <w:bCs/>
          <w:u w:val="single"/>
        </w:rPr>
        <w:t>67</w:t>
      </w:r>
    </w:p>
    <w:p w:rsidR="0050307A" w:rsidRDefault="0050307A" w:rsidP="001924A0">
      <w:pPr>
        <w:tabs>
          <w:tab w:val="left" w:pos="851"/>
        </w:tabs>
        <w:jc w:val="both"/>
        <w:rPr>
          <w:b/>
        </w:rPr>
      </w:pPr>
    </w:p>
    <w:p w:rsidR="0050307A" w:rsidRDefault="0050307A" w:rsidP="001924A0">
      <w:pPr>
        <w:tabs>
          <w:tab w:val="left" w:pos="851"/>
        </w:tabs>
        <w:jc w:val="both"/>
        <w:rPr>
          <w:b/>
        </w:rPr>
      </w:pPr>
    </w:p>
    <w:p w:rsidR="001924A0" w:rsidRDefault="001924A0" w:rsidP="001924A0">
      <w:pPr>
        <w:tabs>
          <w:tab w:val="left" w:pos="851"/>
        </w:tabs>
        <w:jc w:val="both"/>
      </w:pPr>
      <w:r w:rsidRPr="00DE2940">
        <w:rPr>
          <w:b/>
        </w:rPr>
        <w:t>İlgi:</w:t>
      </w:r>
      <w:r>
        <w:t xml:space="preserve">        17/0</w:t>
      </w:r>
      <w:r w:rsidR="00847C16">
        <w:t>4</w:t>
      </w:r>
      <w:r>
        <w:t>/2020 tarih 215 sayılı sirkülerimiz</w:t>
      </w:r>
    </w:p>
    <w:p w:rsidR="001924A0" w:rsidRDefault="001924A0" w:rsidP="001924A0">
      <w:pPr>
        <w:tabs>
          <w:tab w:val="left" w:pos="851"/>
        </w:tabs>
        <w:ind w:firstLine="851"/>
        <w:jc w:val="both"/>
      </w:pPr>
    </w:p>
    <w:p w:rsidR="00BE54DC" w:rsidRDefault="00BE54DC" w:rsidP="001924A0">
      <w:pPr>
        <w:tabs>
          <w:tab w:val="left" w:pos="851"/>
        </w:tabs>
        <w:ind w:firstLine="851"/>
        <w:jc w:val="both"/>
      </w:pPr>
    </w:p>
    <w:p w:rsidR="001924A0" w:rsidRPr="00345A33" w:rsidRDefault="001924A0" w:rsidP="0050307A">
      <w:pPr>
        <w:tabs>
          <w:tab w:val="left" w:pos="851"/>
        </w:tabs>
        <w:ind w:firstLine="851"/>
        <w:jc w:val="both"/>
      </w:pPr>
      <w:r w:rsidRPr="00345A33">
        <w:t>Sayın üyemiz,</w:t>
      </w:r>
    </w:p>
    <w:p w:rsidR="001924A0" w:rsidRPr="00345A33" w:rsidRDefault="001924A0" w:rsidP="0050307A">
      <w:pPr>
        <w:ind w:firstLine="851"/>
        <w:jc w:val="both"/>
      </w:pPr>
    </w:p>
    <w:p w:rsidR="001924A0" w:rsidRDefault="00BE54DC" w:rsidP="00847C16">
      <w:pPr>
        <w:autoSpaceDE w:val="0"/>
        <w:autoSpaceDN w:val="0"/>
        <w:adjustRightInd w:val="0"/>
        <w:ind w:firstLine="851"/>
        <w:jc w:val="both"/>
        <w:rPr>
          <w:rFonts w:eastAsiaTheme="minorHAnsi"/>
          <w:lang w:eastAsia="en-US"/>
        </w:rPr>
      </w:pPr>
      <w:r>
        <w:rPr>
          <w:rFonts w:eastAsiaTheme="minorHAnsi"/>
          <w:lang w:eastAsia="en-US"/>
        </w:rPr>
        <w:t xml:space="preserve">Bilindiği üzere, </w:t>
      </w:r>
      <w:r w:rsidR="001924A0">
        <w:rPr>
          <w:rFonts w:eastAsiaTheme="minorHAnsi"/>
          <w:lang w:eastAsia="en-US"/>
        </w:rPr>
        <w:t>Covid-19 salgınının yayılmasını önlemeye yönelik tedbirler kapsamında, Avrupa Ekonomik Komisyonunun Kararında değişiklikler yapıldığı</w:t>
      </w:r>
      <w:r w:rsidR="00847C16">
        <w:rPr>
          <w:rFonts w:eastAsiaTheme="minorHAnsi"/>
          <w:lang w:eastAsia="en-US"/>
        </w:rPr>
        <w:t>,</w:t>
      </w:r>
      <w:r w:rsidR="0050307A">
        <w:rPr>
          <w:rFonts w:eastAsiaTheme="minorHAnsi"/>
          <w:lang w:eastAsia="en-US"/>
        </w:rPr>
        <w:t xml:space="preserve"> </w:t>
      </w:r>
      <w:r w:rsidR="001924A0">
        <w:rPr>
          <w:rFonts w:eastAsiaTheme="minorHAnsi"/>
          <w:lang w:eastAsia="en-US"/>
        </w:rPr>
        <w:t>bu değişiklikler ile Kararın yürürlüğe giriş tarihi olan 18/04/2020 tarihinden 30/09/2020 tarihine kadar, malların menşe ülkesinin teyidinin basitleştirilmesi amacıyla, gümrük beyannamesi tescil tarihinden itibaren en geç 6 ay içinde Form A Menşe İspat Belgesi aslının ibraz edilmesi kaydıyla elektronik veya basılı bir kopyasının kabul edileceği</w:t>
      </w:r>
      <w:r w:rsidR="00847C16">
        <w:rPr>
          <w:rFonts w:eastAsiaTheme="minorHAnsi"/>
          <w:lang w:eastAsia="en-US"/>
        </w:rPr>
        <w:t>, bununla birlikte beyan sahibinin, eşyaya ilişkin orijinal menşe belgesini belirtilen süre içerisinde gümrük makamına gönderme yükümlülüğünü, menşe belgesinin kopyasının üzerine elle yazmasının gerektiği ve öngörülen süre içerisinde orijinal menşe belgesinin ibraz edilmemesi durumunda, menşei teyit edilmemiş kabul edileceği hususları</w:t>
      </w:r>
      <w:r w:rsidR="001924A0">
        <w:rPr>
          <w:rFonts w:eastAsiaTheme="minorHAnsi"/>
          <w:lang w:eastAsia="en-US"/>
        </w:rPr>
        <w:t xml:space="preserve"> ilgide kayıtlı sirkülerimiz ile </w:t>
      </w:r>
      <w:r w:rsidR="00847C16">
        <w:rPr>
          <w:rFonts w:eastAsiaTheme="minorHAnsi"/>
          <w:lang w:eastAsia="en-US"/>
        </w:rPr>
        <w:t>duy</w:t>
      </w:r>
      <w:r>
        <w:rPr>
          <w:rFonts w:eastAsiaTheme="minorHAnsi"/>
          <w:lang w:eastAsia="en-US"/>
        </w:rPr>
        <w:t>u</w:t>
      </w:r>
      <w:r w:rsidR="00847C16">
        <w:rPr>
          <w:rFonts w:eastAsiaTheme="minorHAnsi"/>
          <w:lang w:eastAsia="en-US"/>
        </w:rPr>
        <w:t>rulmuştu</w:t>
      </w:r>
      <w:r w:rsidR="001924A0">
        <w:rPr>
          <w:rFonts w:eastAsiaTheme="minorHAnsi"/>
          <w:lang w:eastAsia="en-US"/>
        </w:rPr>
        <w:t>.</w:t>
      </w:r>
    </w:p>
    <w:p w:rsidR="001924A0" w:rsidRDefault="001924A0" w:rsidP="0050307A">
      <w:pPr>
        <w:autoSpaceDE w:val="0"/>
        <w:autoSpaceDN w:val="0"/>
        <w:adjustRightInd w:val="0"/>
        <w:ind w:firstLine="851"/>
        <w:jc w:val="both"/>
        <w:rPr>
          <w:rFonts w:eastAsiaTheme="minorHAnsi"/>
          <w:lang w:eastAsia="en-US"/>
        </w:rPr>
      </w:pPr>
    </w:p>
    <w:p w:rsidR="001924A0" w:rsidRDefault="001924A0" w:rsidP="0050307A">
      <w:pPr>
        <w:autoSpaceDE w:val="0"/>
        <w:autoSpaceDN w:val="0"/>
        <w:adjustRightInd w:val="0"/>
        <w:ind w:firstLine="851"/>
        <w:jc w:val="both"/>
        <w:rPr>
          <w:rFonts w:eastAsiaTheme="minorHAnsi"/>
          <w:lang w:eastAsia="en-US"/>
        </w:rPr>
      </w:pPr>
      <w:r>
        <w:rPr>
          <w:rFonts w:eastAsiaTheme="minorHAnsi"/>
          <w:lang w:eastAsia="en-US"/>
        </w:rPr>
        <w:t>Bu defa</w:t>
      </w:r>
      <w:r w:rsidR="00CE195D">
        <w:rPr>
          <w:rFonts w:eastAsiaTheme="minorHAnsi"/>
          <w:lang w:eastAsia="en-US"/>
        </w:rPr>
        <w:t>,</w:t>
      </w:r>
      <w:r>
        <w:rPr>
          <w:rFonts w:eastAsiaTheme="minorHAnsi"/>
          <w:lang w:eastAsia="en-US"/>
        </w:rPr>
        <w:t xml:space="preserve"> Ticaret Bakanlığının bir yazısına atfe</w:t>
      </w:r>
      <w:r w:rsidR="00847C16">
        <w:rPr>
          <w:rFonts w:eastAsiaTheme="minorHAnsi"/>
          <w:lang w:eastAsia="en-US"/>
        </w:rPr>
        <w:t>n Türkiye İhracatçılar Meclisi</w:t>
      </w:r>
      <w:r>
        <w:rPr>
          <w:rFonts w:eastAsiaTheme="minorHAnsi"/>
          <w:lang w:eastAsia="en-US"/>
        </w:rPr>
        <w:t>nden alınan 21/05/2020 tarih 149-01248 sayılı yazıda,</w:t>
      </w:r>
      <w:r w:rsidR="00847C16">
        <w:rPr>
          <w:rFonts w:eastAsiaTheme="minorHAnsi"/>
          <w:lang w:eastAsia="en-US"/>
        </w:rPr>
        <w:t xml:space="preserve"> yukarıda bahsedilen hususların Moskova Büyükelçiliği Gümrük Müşavirliğine intikal ettirildiği belirtilerek;</w:t>
      </w:r>
    </w:p>
    <w:p w:rsidR="001924A0" w:rsidRDefault="001924A0" w:rsidP="0050307A">
      <w:pPr>
        <w:autoSpaceDE w:val="0"/>
        <w:autoSpaceDN w:val="0"/>
        <w:adjustRightInd w:val="0"/>
        <w:ind w:firstLine="851"/>
        <w:jc w:val="both"/>
        <w:rPr>
          <w:rFonts w:eastAsiaTheme="minorHAnsi"/>
          <w:lang w:eastAsia="en-US"/>
        </w:rPr>
      </w:pPr>
    </w:p>
    <w:p w:rsidR="001924A0" w:rsidRDefault="001924A0" w:rsidP="0050307A">
      <w:pPr>
        <w:autoSpaceDE w:val="0"/>
        <w:autoSpaceDN w:val="0"/>
        <w:adjustRightInd w:val="0"/>
        <w:ind w:firstLine="851"/>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sidR="00295504" w:rsidRPr="004A78EE">
        <w:rPr>
          <w:rFonts w:eastAsiaTheme="minorHAnsi"/>
          <w:lang w:eastAsia="en-US"/>
        </w:rPr>
        <w:t>Menşe ve Dolaşım Belgeleri Otomasyon Siste</w:t>
      </w:r>
      <w:r w:rsidR="00295504">
        <w:rPr>
          <w:rFonts w:eastAsiaTheme="minorHAnsi"/>
          <w:lang w:eastAsia="en-US"/>
        </w:rPr>
        <w:t>mi</w:t>
      </w:r>
      <w:r w:rsidR="00295504" w:rsidRPr="004A78EE">
        <w:rPr>
          <w:color w:val="4D5156"/>
          <w:shd w:val="clear" w:color="auto" w:fill="FFFFFF"/>
        </w:rPr>
        <w:t> </w:t>
      </w:r>
      <w:r w:rsidR="00295504">
        <w:rPr>
          <w:rFonts w:eastAsiaTheme="minorHAnsi"/>
          <w:lang w:eastAsia="en-US"/>
        </w:rPr>
        <w:t xml:space="preserve"> (</w:t>
      </w:r>
      <w:r>
        <w:rPr>
          <w:rFonts w:eastAsiaTheme="minorHAnsi"/>
          <w:lang w:eastAsia="en-US"/>
        </w:rPr>
        <w:t>MEDOS</w:t>
      </w:r>
      <w:r w:rsidR="00295504">
        <w:rPr>
          <w:rFonts w:eastAsiaTheme="minorHAnsi"/>
          <w:lang w:eastAsia="en-US"/>
        </w:rPr>
        <w:t>)</w:t>
      </w:r>
      <w:r>
        <w:rPr>
          <w:rFonts w:eastAsiaTheme="minorHAnsi"/>
          <w:lang w:eastAsia="en-US"/>
        </w:rPr>
        <w:t xml:space="preserve"> üzerinden düzenlenip ıslak imza ve ıslak mühür taşımayan Form A</w:t>
      </w:r>
      <w:r w:rsidR="0050307A">
        <w:rPr>
          <w:rFonts w:eastAsiaTheme="minorHAnsi"/>
          <w:lang w:eastAsia="en-US"/>
        </w:rPr>
        <w:t xml:space="preserve"> </w:t>
      </w:r>
      <w:r>
        <w:rPr>
          <w:rFonts w:eastAsiaTheme="minorHAnsi"/>
          <w:lang w:eastAsia="en-US"/>
        </w:rPr>
        <w:t>Menşe Belgelerinin bu haliyle kabul edilmesine yönelik Avrasya Ekonomik Komisyonu (AEK) nezdinde temasların devam ettiği,</w:t>
      </w:r>
    </w:p>
    <w:p w:rsidR="001924A0" w:rsidRDefault="001924A0" w:rsidP="0050307A">
      <w:pPr>
        <w:autoSpaceDE w:val="0"/>
        <w:autoSpaceDN w:val="0"/>
        <w:adjustRightInd w:val="0"/>
        <w:ind w:firstLine="851"/>
        <w:jc w:val="both"/>
        <w:rPr>
          <w:rFonts w:eastAsiaTheme="minorHAnsi"/>
          <w:lang w:eastAsia="en-US"/>
        </w:rPr>
      </w:pPr>
    </w:p>
    <w:p w:rsidR="001924A0" w:rsidRDefault="001924A0" w:rsidP="0050307A">
      <w:pPr>
        <w:autoSpaceDE w:val="0"/>
        <w:autoSpaceDN w:val="0"/>
        <w:adjustRightInd w:val="0"/>
        <w:ind w:firstLine="851"/>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AEK’nin COVİD-19 koronavirüs tedbirleri kapsamında yaptığı düzenleme doğrultusunda, 18.04.2020 tarihinden 30.09.2020 tarihine kadar, ıslak imzasız ve ıslak mühürsüz şekilde düzenlenen Form A Menşe Belgelerinin gümrük beyannamesi tescil tarihinden itibaren en geç 6 ay içinde ıslak imzalı ve ıslak mühürlü şekilde karşı ülke gümrük idaresine sunulması gerektiği,</w:t>
      </w:r>
    </w:p>
    <w:p w:rsidR="001924A0" w:rsidRDefault="001924A0" w:rsidP="0050307A">
      <w:pPr>
        <w:autoSpaceDE w:val="0"/>
        <w:autoSpaceDN w:val="0"/>
        <w:adjustRightInd w:val="0"/>
        <w:ind w:firstLine="851"/>
        <w:jc w:val="both"/>
        <w:rPr>
          <w:rFonts w:eastAsiaTheme="minorHAnsi"/>
          <w:lang w:eastAsia="en-US"/>
        </w:rPr>
      </w:pPr>
    </w:p>
    <w:p w:rsidR="001924A0" w:rsidRDefault="001924A0" w:rsidP="0050307A">
      <w:pPr>
        <w:autoSpaceDE w:val="0"/>
        <w:autoSpaceDN w:val="0"/>
        <w:adjustRightInd w:val="0"/>
        <w:ind w:firstLine="851"/>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Öngörülen süre içerisinde yukarıda belirtildiği şekilde orijinal menşe belgesinin (ıslak imzalı ve ıslak mühürlü) ibraz edilmemesi durumunda, menşeinin teyit edilmemiş kabul edileceği ve AEB Ortak Gümrük Tarifesi üzerinden tercihli tarife avantajı sağlanmadan ithalat vergilerinin hesaplanacağı,</w:t>
      </w:r>
    </w:p>
    <w:p w:rsidR="001924A0" w:rsidRDefault="001924A0" w:rsidP="0050307A">
      <w:pPr>
        <w:autoSpaceDE w:val="0"/>
        <w:autoSpaceDN w:val="0"/>
        <w:adjustRightInd w:val="0"/>
        <w:ind w:firstLine="851"/>
        <w:rPr>
          <w:rFonts w:eastAsiaTheme="minorHAnsi"/>
          <w:lang w:eastAsia="en-US"/>
        </w:rPr>
      </w:pPr>
    </w:p>
    <w:p w:rsidR="001924A0" w:rsidRDefault="001924A0" w:rsidP="0050307A">
      <w:pPr>
        <w:autoSpaceDE w:val="0"/>
        <w:autoSpaceDN w:val="0"/>
        <w:adjustRightInd w:val="0"/>
        <w:ind w:firstLine="851"/>
        <w:jc w:val="both"/>
        <w:rPr>
          <w:rFonts w:eastAsiaTheme="minorHAnsi"/>
          <w:lang w:eastAsia="en-US"/>
        </w:rPr>
      </w:pPr>
      <w:r>
        <w:rPr>
          <w:rFonts w:ascii="Symbol" w:eastAsiaTheme="minorHAnsi" w:hAnsi="Symbol" w:cs="Symbol"/>
          <w:lang w:eastAsia="en-US"/>
        </w:rPr>
        <w:lastRenderedPageBreak/>
        <w:t></w:t>
      </w:r>
      <w:r>
        <w:rPr>
          <w:rFonts w:ascii="Symbol" w:eastAsiaTheme="minorHAnsi" w:hAnsi="Symbol" w:cs="Symbol"/>
          <w:lang w:eastAsia="en-US"/>
        </w:rPr>
        <w:t></w:t>
      </w:r>
      <w:r>
        <w:rPr>
          <w:rFonts w:eastAsiaTheme="minorHAnsi"/>
          <w:lang w:eastAsia="en-US"/>
        </w:rPr>
        <w:t>Beyan sahibinin, eşyaya ilişkin ıslak imzalı ve ıslak mühürlü olarak düzenlenen Form A Menşe Belgesini belirtilen süre içerisinde gümrük makamına gönderme yükümlülüğünü, serbest şekilde yazılı olarak beyan etmesi gerektiği ve buna ilişkin bir şekil şartını</w:t>
      </w:r>
      <w:r w:rsidR="00847C16">
        <w:rPr>
          <w:rFonts w:eastAsiaTheme="minorHAnsi"/>
          <w:lang w:eastAsia="en-US"/>
        </w:rPr>
        <w:t>n bulunmadığı</w:t>
      </w:r>
      <w:r w:rsidR="00CE195D">
        <w:rPr>
          <w:rFonts w:eastAsiaTheme="minorHAnsi"/>
          <w:lang w:eastAsia="en-US"/>
        </w:rPr>
        <w:t>,</w:t>
      </w:r>
    </w:p>
    <w:p w:rsidR="001924A0" w:rsidRDefault="001924A0" w:rsidP="0050307A">
      <w:pPr>
        <w:autoSpaceDE w:val="0"/>
        <w:autoSpaceDN w:val="0"/>
        <w:adjustRightInd w:val="0"/>
        <w:ind w:firstLine="851"/>
        <w:jc w:val="both"/>
        <w:rPr>
          <w:rFonts w:eastAsiaTheme="minorHAnsi"/>
          <w:lang w:eastAsia="en-US"/>
        </w:rPr>
      </w:pPr>
    </w:p>
    <w:p w:rsidR="001924A0" w:rsidRDefault="001924A0" w:rsidP="0050307A">
      <w:pPr>
        <w:autoSpaceDE w:val="0"/>
        <w:autoSpaceDN w:val="0"/>
        <w:adjustRightInd w:val="0"/>
        <w:ind w:firstLine="851"/>
        <w:jc w:val="both"/>
        <w:rPr>
          <w:rFonts w:eastAsiaTheme="minorHAnsi"/>
          <w:color w:val="000000"/>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color w:val="000000"/>
          <w:lang w:eastAsia="en-US"/>
        </w:rPr>
        <w:t>AEK Kararı gereğince üçüncü ülkelerin elektronik veri tabanı hakkında bilgi verilmesi</w:t>
      </w:r>
      <w:r w:rsidR="0050307A">
        <w:rPr>
          <w:rFonts w:eastAsiaTheme="minorHAnsi"/>
          <w:color w:val="000000"/>
          <w:lang w:eastAsia="en-US"/>
        </w:rPr>
        <w:t xml:space="preserve"> </w:t>
      </w:r>
      <w:r>
        <w:rPr>
          <w:rFonts w:eastAsiaTheme="minorHAnsi"/>
          <w:color w:val="000000"/>
          <w:lang w:eastAsia="en-US"/>
        </w:rPr>
        <w:t xml:space="preserve">gerekli olduğu ve menşe belgelerinin doğruluğunun saptanması ve elektronik ortamda kullanılabilmesi için Milletlerarası Ticaret Odasına (ICC) akredite odaların listesinin </w:t>
      </w:r>
      <w:hyperlink r:id="rId6" w:history="1">
        <w:r w:rsidR="00644DFB" w:rsidRPr="00644DFB">
          <w:rPr>
            <w:rStyle w:val="Hyperlink"/>
          </w:rPr>
          <w:t>https://iccwbo.org/content/uploads/sites/3/2019/08/icc-wcf-full-list-of-accredited-members-2019.pdf</w:t>
        </w:r>
      </w:hyperlink>
      <w:r>
        <w:rPr>
          <w:rFonts w:eastAsiaTheme="minorHAnsi"/>
          <w:color w:val="4472C5"/>
          <w:lang w:eastAsia="en-US"/>
        </w:rPr>
        <w:t xml:space="preserve">  </w:t>
      </w:r>
      <w:r>
        <w:rPr>
          <w:rFonts w:eastAsiaTheme="minorHAnsi"/>
          <w:color w:val="000000"/>
          <w:lang w:eastAsia="en-US"/>
        </w:rPr>
        <w:t xml:space="preserve">adresinde yer aldığı ve ülkemizin söz konusu listede yer </w:t>
      </w:r>
      <w:r>
        <w:rPr>
          <w:rFonts w:eastAsiaTheme="minorHAnsi"/>
          <w:lang w:eastAsia="en-US"/>
        </w:rPr>
        <w:t xml:space="preserve">almamasından dolayı elektronik menşe belgelerinin </w:t>
      </w:r>
      <w:r w:rsidR="00847C16">
        <w:rPr>
          <w:rFonts w:eastAsiaTheme="minorHAnsi"/>
          <w:lang w:eastAsia="en-US"/>
        </w:rPr>
        <w:t>kabul edilmediğinin anlaşıldığı bildirilmektedir.</w:t>
      </w:r>
    </w:p>
    <w:p w:rsidR="001924A0" w:rsidRDefault="001924A0" w:rsidP="0050307A">
      <w:pPr>
        <w:autoSpaceDE w:val="0"/>
        <w:autoSpaceDN w:val="0"/>
        <w:adjustRightInd w:val="0"/>
        <w:ind w:firstLine="851"/>
        <w:jc w:val="both"/>
        <w:rPr>
          <w:rFonts w:eastAsiaTheme="minorHAnsi"/>
          <w:color w:val="000000"/>
          <w:lang w:eastAsia="en-US"/>
        </w:rPr>
      </w:pPr>
    </w:p>
    <w:p w:rsidR="001924A0" w:rsidRDefault="001924A0" w:rsidP="0050307A">
      <w:pPr>
        <w:autoSpaceDE w:val="0"/>
        <w:autoSpaceDN w:val="0"/>
        <w:adjustRightInd w:val="0"/>
        <w:ind w:firstLine="851"/>
        <w:jc w:val="both"/>
        <w:rPr>
          <w:rFonts w:eastAsiaTheme="minorHAnsi"/>
          <w:color w:val="000000"/>
          <w:lang w:eastAsia="en-US"/>
        </w:rPr>
      </w:pPr>
      <w:r>
        <w:rPr>
          <w:rFonts w:eastAsiaTheme="minorHAnsi"/>
          <w:lang w:eastAsia="en-US"/>
        </w:rPr>
        <w:t>Söz konusu yazıda devamla, Moskova Büyükelçiliği Gümrük Müşavirliğince AEK yetkilileri ile yapılan görüşmelerde</w:t>
      </w:r>
      <w:r w:rsidR="00CE195D">
        <w:rPr>
          <w:rFonts w:eastAsiaTheme="minorHAnsi"/>
          <w:lang w:eastAsia="en-US"/>
        </w:rPr>
        <w:t>,</w:t>
      </w:r>
      <w:r>
        <w:rPr>
          <w:rFonts w:eastAsiaTheme="minorHAnsi"/>
          <w:lang w:eastAsia="en-US"/>
        </w:rPr>
        <w:t xml:space="preserve"> GTS kapsamında gerçekleştirilen söz konusu uygulamaların tek taraflı tavizleri içerdiği, ülkemizdeki uygulamaların, AEK tarafından teyit edilip ilgili iç süreçlerin bitimini müteakip başlamasının Rusya Federasyonu gümrüklerinde sıkıntı yaşanmaması bakımından uygun olacağının düşünüldüğü</w:t>
      </w:r>
      <w:r w:rsidR="00644DFB">
        <w:rPr>
          <w:rFonts w:eastAsiaTheme="minorHAnsi"/>
          <w:lang w:eastAsia="en-US"/>
        </w:rPr>
        <w:t xml:space="preserve"> ve</w:t>
      </w:r>
      <w:r w:rsidR="0050307A">
        <w:rPr>
          <w:rFonts w:eastAsiaTheme="minorHAnsi"/>
          <w:lang w:eastAsia="en-US"/>
        </w:rPr>
        <w:t xml:space="preserve"> </w:t>
      </w:r>
      <w:r>
        <w:rPr>
          <w:rFonts w:eastAsiaTheme="minorHAnsi"/>
          <w:lang w:eastAsia="en-US"/>
        </w:rPr>
        <w:t>bu sebeple</w:t>
      </w:r>
      <w:r w:rsidRPr="00CE195D">
        <w:rPr>
          <w:rFonts w:eastAsiaTheme="minorHAnsi"/>
          <w:b/>
          <w:bCs/>
          <w:lang w:eastAsia="en-US"/>
        </w:rPr>
        <w:t>, Avrasya Ekonomik Birliğine üye ülkelere ihracatımızda düzenlenecek olan Form A Menşe Belgelerinin ikinci bir talimata kadar yükümlünün talep etmesi halinde manuel olarak da ıslak imza ve ıslak mühürlü olarak düzenlenmesinin mümkün olduğu</w:t>
      </w:r>
      <w:r>
        <w:rPr>
          <w:rFonts w:eastAsiaTheme="minorHAnsi"/>
          <w:lang w:eastAsia="en-US"/>
        </w:rPr>
        <w:t xml:space="preserve"> ifade edilmektedir.</w:t>
      </w:r>
    </w:p>
    <w:p w:rsidR="001924A0" w:rsidRDefault="001924A0" w:rsidP="0050307A">
      <w:pPr>
        <w:autoSpaceDE w:val="0"/>
        <w:autoSpaceDN w:val="0"/>
        <w:adjustRightInd w:val="0"/>
        <w:ind w:firstLine="851"/>
        <w:jc w:val="both"/>
        <w:rPr>
          <w:rFonts w:eastAsiaTheme="minorHAnsi"/>
          <w:lang w:eastAsia="en-US"/>
        </w:rPr>
      </w:pPr>
      <w:r>
        <w:rPr>
          <w:rFonts w:eastAsiaTheme="minorHAnsi"/>
          <w:lang w:eastAsia="en-US"/>
        </w:rPr>
        <w:t xml:space="preserve"> </w:t>
      </w:r>
    </w:p>
    <w:p w:rsidR="001924A0" w:rsidRDefault="001924A0" w:rsidP="0050307A">
      <w:pPr>
        <w:autoSpaceDE w:val="0"/>
        <w:autoSpaceDN w:val="0"/>
        <w:adjustRightInd w:val="0"/>
        <w:ind w:firstLine="851"/>
        <w:jc w:val="both"/>
        <w:rPr>
          <w:rFonts w:eastAsiaTheme="minorHAnsi"/>
          <w:lang w:eastAsia="en-US"/>
        </w:rPr>
      </w:pPr>
      <w:r>
        <w:rPr>
          <w:rFonts w:eastAsiaTheme="minorHAnsi"/>
          <w:lang w:eastAsia="en-US"/>
        </w:rPr>
        <w:t>Bilgilerinize sunarız.</w:t>
      </w:r>
    </w:p>
    <w:p w:rsidR="00644DFB" w:rsidRDefault="00644DFB" w:rsidP="0050307A">
      <w:pPr>
        <w:autoSpaceDE w:val="0"/>
        <w:autoSpaceDN w:val="0"/>
        <w:adjustRightInd w:val="0"/>
        <w:ind w:firstLine="851"/>
        <w:jc w:val="both"/>
        <w:rPr>
          <w:rFonts w:eastAsiaTheme="minorHAnsi"/>
          <w:lang w:eastAsia="en-US"/>
        </w:rPr>
      </w:pPr>
    </w:p>
    <w:p w:rsidR="00644DFB" w:rsidRPr="00345A33" w:rsidRDefault="00644DFB" w:rsidP="0050307A">
      <w:pPr>
        <w:autoSpaceDE w:val="0"/>
        <w:autoSpaceDN w:val="0"/>
        <w:adjustRightInd w:val="0"/>
        <w:ind w:firstLine="851"/>
        <w:jc w:val="both"/>
        <w:rPr>
          <w:color w:val="000000"/>
        </w:rPr>
      </w:pPr>
    </w:p>
    <w:p w:rsidR="001924A0" w:rsidRPr="00345A33" w:rsidRDefault="001924A0" w:rsidP="001924A0">
      <w:pPr>
        <w:tabs>
          <w:tab w:val="left" w:pos="5610"/>
          <w:tab w:val="center" w:pos="6520"/>
        </w:tabs>
        <w:autoSpaceDE w:val="0"/>
        <w:autoSpaceDN w:val="0"/>
        <w:adjustRightInd w:val="0"/>
        <w:ind w:firstLine="5670"/>
        <w:jc w:val="center"/>
        <w:rPr>
          <w:i/>
          <w:iCs/>
          <w:color w:val="000000"/>
        </w:rPr>
      </w:pPr>
      <w:r w:rsidRPr="00345A33">
        <w:rPr>
          <w:i/>
          <w:iCs/>
          <w:color w:val="000000"/>
        </w:rPr>
        <w:t>e-imzalıdır</w:t>
      </w:r>
    </w:p>
    <w:p w:rsidR="001924A0" w:rsidRPr="00345A33" w:rsidRDefault="001924A0" w:rsidP="001924A0">
      <w:pPr>
        <w:autoSpaceDE w:val="0"/>
        <w:autoSpaceDN w:val="0"/>
        <w:adjustRightInd w:val="0"/>
        <w:ind w:firstLine="5670"/>
        <w:jc w:val="center"/>
        <w:rPr>
          <w:b/>
          <w:bCs/>
          <w:color w:val="000000"/>
        </w:rPr>
      </w:pPr>
      <w:r w:rsidRPr="00345A33">
        <w:rPr>
          <w:b/>
          <w:bCs/>
          <w:color w:val="000000"/>
        </w:rPr>
        <w:t>Sertaç Ş. TORAMANOĞLU</w:t>
      </w:r>
    </w:p>
    <w:p w:rsidR="001924A0" w:rsidRPr="00345A33" w:rsidRDefault="001924A0" w:rsidP="001924A0">
      <w:pPr>
        <w:autoSpaceDE w:val="0"/>
        <w:autoSpaceDN w:val="0"/>
        <w:adjustRightInd w:val="0"/>
        <w:ind w:firstLine="5670"/>
        <w:jc w:val="center"/>
        <w:rPr>
          <w:b/>
          <w:bCs/>
          <w:color w:val="000000"/>
        </w:rPr>
      </w:pPr>
      <w:r w:rsidRPr="00345A33">
        <w:rPr>
          <w:b/>
          <w:bCs/>
          <w:color w:val="000000"/>
        </w:rPr>
        <w:t>Genel Sekreter a.</w:t>
      </w:r>
    </w:p>
    <w:p w:rsidR="00CA0A79" w:rsidRPr="00BF3594" w:rsidRDefault="00BF3594" w:rsidP="00BF3594">
      <w:pPr>
        <w:tabs>
          <w:tab w:val="left" w:pos="6536"/>
        </w:tabs>
        <w:rPr>
          <w:b/>
        </w:rPr>
      </w:pPr>
      <w:r>
        <w:tab/>
        <w:t xml:space="preserve">  </w:t>
      </w:r>
      <w:r w:rsidRPr="00BF3594">
        <w:rPr>
          <w:b/>
        </w:rPr>
        <w:t>Şube Müdürü</w:t>
      </w:r>
    </w:p>
    <w:p w:rsidR="00CA0A79" w:rsidRDefault="00CA0A79"/>
    <w:p w:rsidR="00CA0A79" w:rsidRDefault="00CA0A79"/>
    <w:p w:rsidR="00CA0A79" w:rsidRDefault="00CA0A79"/>
    <w:p w:rsidR="00CA0A79" w:rsidRDefault="00CA0A79"/>
    <w:p w:rsidR="00CA0A79" w:rsidRDefault="00CA0A79"/>
    <w:p w:rsidR="00CA0A79" w:rsidRDefault="00CA0A79"/>
    <w:p w:rsidR="00CA0A79" w:rsidRDefault="00CA0A79"/>
    <w:p w:rsidR="00CA0A79" w:rsidRDefault="00CA0A79"/>
    <w:p w:rsidR="00CA0A79" w:rsidRDefault="00CA0A79"/>
    <w:p w:rsidR="00CA0A79" w:rsidRDefault="00CA0A79"/>
    <w:sectPr w:rsidR="00CA0A79" w:rsidSect="004365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4AF" w:rsidRDefault="004254AF" w:rsidP="00CA0A79">
      <w:r>
        <w:separator/>
      </w:r>
    </w:p>
  </w:endnote>
  <w:endnote w:type="continuationSeparator" w:id="0">
    <w:p w:rsidR="004254AF" w:rsidRDefault="004254AF" w:rsidP="00CA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bottom w:val="single" w:sz="4" w:space="0" w:color="auto"/>
      </w:tblBorders>
      <w:tblLook w:val="01E0" w:firstRow="1" w:lastRow="1" w:firstColumn="1" w:lastColumn="1" w:noHBand="0" w:noVBand="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Footer"/>
            <w:rPr>
              <w:sz w:val="16"/>
              <w:szCs w:val="16"/>
            </w:rPr>
          </w:pPr>
          <w:r>
            <w:rPr>
              <w:sz w:val="16"/>
              <w:szCs w:val="16"/>
            </w:rPr>
            <w:t>Atatürk Bulvarı No:19/E PK.51 28200 GİRESUN</w:t>
          </w:r>
        </w:p>
        <w:p w:rsidR="00AF16B6" w:rsidRDefault="00AF16B6" w:rsidP="00AF16B6">
          <w:pPr>
            <w:pStyle w:val="Footer"/>
            <w:rPr>
              <w:sz w:val="16"/>
              <w:szCs w:val="16"/>
            </w:rPr>
          </w:pPr>
          <w:r>
            <w:rPr>
              <w:sz w:val="16"/>
              <w:szCs w:val="16"/>
            </w:rPr>
            <w:t>Telefon: 0.454.2162426 (PBX)</w:t>
          </w:r>
        </w:p>
        <w:p w:rsidR="00AF16B6" w:rsidRDefault="00AF16B6" w:rsidP="00AF16B6">
          <w:pPr>
            <w:pStyle w:val="Footer"/>
            <w:rPr>
              <w:sz w:val="16"/>
              <w:szCs w:val="16"/>
            </w:rPr>
          </w:pPr>
          <w:r>
            <w:rPr>
              <w:sz w:val="16"/>
              <w:szCs w:val="16"/>
            </w:rPr>
            <w:t>Faks: 0.454.2164842-2168890</w:t>
          </w:r>
        </w:p>
        <w:p w:rsidR="00AF16B6" w:rsidRDefault="00AF16B6" w:rsidP="00AF16B6">
          <w:pPr>
            <w:pStyle w:val="Footer"/>
            <w:rPr>
              <w:sz w:val="16"/>
              <w:szCs w:val="16"/>
            </w:rPr>
          </w:pPr>
          <w:r>
            <w:rPr>
              <w:sz w:val="16"/>
              <w:szCs w:val="16"/>
            </w:rPr>
            <w:t xml:space="preserve">e-posta: kib@kib.org.tr      Web : </w:t>
          </w:r>
          <w:hyperlink r:id="rId1" w:history="1">
            <w:r w:rsidR="006B0D6F" w:rsidRPr="005B1F05">
              <w:rPr>
                <w:rStyle w:val="Hyperlink"/>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lang w:val="en-US" w:eastAsia="en-US"/>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Footer"/>
    </w:pPr>
    <w:r>
      <w:t xml:space="preserve">  </w:t>
    </w:r>
    <w:r w:rsidRPr="009D3D9E">
      <w:rPr>
        <w:sz w:val="16"/>
        <w:szCs w:val="16"/>
      </w:rPr>
      <w:t>Ayrıntılı bilgi için:</w:t>
    </w:r>
    <w:r w:rsidR="00DB2741">
      <w:rPr>
        <w:sz w:val="16"/>
        <w:szCs w:val="16"/>
      </w:rPr>
      <w:t>Şube Müdürü</w:t>
    </w:r>
    <w:r w:rsidRPr="009D3D9E">
      <w:rPr>
        <w:sz w:val="16"/>
        <w:szCs w:val="16"/>
      </w:rPr>
      <w:t xml:space="preserve"> </w:t>
    </w:r>
    <w:r w:rsidR="001E2EB1">
      <w:rPr>
        <w:sz w:val="16"/>
        <w:szCs w:val="16"/>
      </w:rPr>
      <w:t>Sertaç TORAMANOĞLU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4AF" w:rsidRDefault="004254AF" w:rsidP="00CA0A79">
      <w:r>
        <w:separator/>
      </w:r>
    </w:p>
  </w:footnote>
  <w:footnote w:type="continuationSeparator" w:id="0">
    <w:p w:rsidR="004254AF" w:rsidRDefault="004254AF" w:rsidP="00CA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1617"/>
      <w:gridCol w:w="5907"/>
      <w:gridCol w:w="1688"/>
    </w:tblGrid>
    <w:tr w:rsidR="00AF16B6" w:rsidTr="00AF16B6">
      <w:trPr>
        <w:trHeight w:val="1797"/>
      </w:trPr>
      <w:tc>
        <w:tcPr>
          <w:tcW w:w="878" w:type="pct"/>
          <w:hideMark/>
        </w:tcPr>
        <w:p w:rsidR="00AF16B6" w:rsidRDefault="00AF16B6" w:rsidP="00AF16B6">
          <w:pPr>
            <w:pStyle w:val="Header"/>
            <w:tabs>
              <w:tab w:val="left" w:pos="708"/>
            </w:tabs>
            <w:jc w:val="center"/>
            <w:rPr>
              <w:noProof/>
            </w:rPr>
          </w:pPr>
          <w:r>
            <w:rPr>
              <w:noProof/>
              <w:lang w:val="en-US" w:eastAsia="en-US"/>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r>
            <w:rPr>
              <w:b/>
            </w:rPr>
            <w:t>KARADENİZ İHRACATÇI BİRLİKLERİ</w:t>
          </w:r>
        </w:p>
        <w:p w:rsidR="00AF16B6" w:rsidRDefault="00AF16B6" w:rsidP="00AF16B6">
          <w:pPr>
            <w:pStyle w:val="Header"/>
            <w:tabs>
              <w:tab w:val="left" w:pos="708"/>
            </w:tabs>
            <w:jc w:val="center"/>
            <w:rPr>
              <w:b/>
            </w:rPr>
          </w:pPr>
          <w:r>
            <w:rPr>
              <w:b/>
            </w:rPr>
            <w:t>GENEL SEKRETERLİĞİ</w:t>
          </w:r>
        </w:p>
      </w:tc>
      <w:tc>
        <w:tcPr>
          <w:tcW w:w="916" w:type="pct"/>
          <w:hideMark/>
        </w:tcPr>
        <w:p w:rsidR="00AF16B6" w:rsidRDefault="00AF16B6" w:rsidP="00AF16B6">
          <w:pPr>
            <w:pStyle w:val="Header"/>
            <w:tabs>
              <w:tab w:val="left" w:pos="708"/>
            </w:tabs>
            <w:jc w:val="right"/>
          </w:pPr>
          <w:r>
            <w:rPr>
              <w:noProof/>
              <w:lang w:val="en-US" w:eastAsia="en-US"/>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A0A79"/>
    <w:rsid w:val="00004B23"/>
    <w:rsid w:val="0006552F"/>
    <w:rsid w:val="00097373"/>
    <w:rsid w:val="00130616"/>
    <w:rsid w:val="001924A0"/>
    <w:rsid w:val="001C5158"/>
    <w:rsid w:val="001E2EB1"/>
    <w:rsid w:val="00221EC8"/>
    <w:rsid w:val="00295504"/>
    <w:rsid w:val="002A2A5D"/>
    <w:rsid w:val="00332F28"/>
    <w:rsid w:val="004254AF"/>
    <w:rsid w:val="0043655A"/>
    <w:rsid w:val="004619D4"/>
    <w:rsid w:val="00463AFB"/>
    <w:rsid w:val="00482DC6"/>
    <w:rsid w:val="004E006D"/>
    <w:rsid w:val="0050307A"/>
    <w:rsid w:val="00525095"/>
    <w:rsid w:val="005641F2"/>
    <w:rsid w:val="00572595"/>
    <w:rsid w:val="005A52B1"/>
    <w:rsid w:val="005C6E50"/>
    <w:rsid w:val="00644DFB"/>
    <w:rsid w:val="006909EE"/>
    <w:rsid w:val="006B0D6F"/>
    <w:rsid w:val="006B1CC4"/>
    <w:rsid w:val="006D0263"/>
    <w:rsid w:val="00800A03"/>
    <w:rsid w:val="00847C16"/>
    <w:rsid w:val="00890693"/>
    <w:rsid w:val="009D3D9E"/>
    <w:rsid w:val="00A950A1"/>
    <w:rsid w:val="00AE2483"/>
    <w:rsid w:val="00AF16B6"/>
    <w:rsid w:val="00B20F3F"/>
    <w:rsid w:val="00B40C74"/>
    <w:rsid w:val="00B472CF"/>
    <w:rsid w:val="00B77C03"/>
    <w:rsid w:val="00BE482E"/>
    <w:rsid w:val="00BE54DC"/>
    <w:rsid w:val="00BF3594"/>
    <w:rsid w:val="00CA0A79"/>
    <w:rsid w:val="00CE195D"/>
    <w:rsid w:val="00CF6FC9"/>
    <w:rsid w:val="00D55236"/>
    <w:rsid w:val="00D678DA"/>
    <w:rsid w:val="00DA2F5C"/>
    <w:rsid w:val="00DB2741"/>
    <w:rsid w:val="00E1479F"/>
    <w:rsid w:val="00E2768D"/>
    <w:rsid w:val="00E57DD9"/>
    <w:rsid w:val="00EC6822"/>
    <w:rsid w:val="00EE6A4F"/>
    <w:rsid w:val="00FA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1F1ABD-A8B0-454B-B4E8-DBDA07DB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0A79"/>
    <w:pPr>
      <w:tabs>
        <w:tab w:val="center" w:pos="4536"/>
        <w:tab w:val="right" w:pos="9072"/>
      </w:tabs>
    </w:pPr>
  </w:style>
  <w:style w:type="character" w:customStyle="1" w:styleId="HeaderChar">
    <w:name w:val="Header Char"/>
    <w:basedOn w:val="DefaultParagraphFont"/>
    <w:link w:val="Header"/>
    <w:rsid w:val="00CA0A79"/>
    <w:rPr>
      <w:rFonts w:ascii="Times New Roman" w:eastAsia="Times New Roman" w:hAnsi="Times New Roman" w:cs="Times New Roman"/>
      <w:sz w:val="24"/>
      <w:szCs w:val="24"/>
      <w:lang w:eastAsia="tr-TR"/>
    </w:rPr>
  </w:style>
  <w:style w:type="paragraph" w:styleId="Footer">
    <w:name w:val="footer"/>
    <w:basedOn w:val="Normal"/>
    <w:link w:val="FooterChar"/>
    <w:unhideWhenUsed/>
    <w:rsid w:val="00CA0A79"/>
    <w:pPr>
      <w:tabs>
        <w:tab w:val="center" w:pos="4536"/>
        <w:tab w:val="right" w:pos="9072"/>
      </w:tabs>
    </w:pPr>
  </w:style>
  <w:style w:type="character" w:customStyle="1" w:styleId="FooterChar">
    <w:name w:val="Footer Char"/>
    <w:basedOn w:val="DefaultParagraphFont"/>
    <w:link w:val="Footer"/>
    <w:rsid w:val="00CA0A79"/>
    <w:rPr>
      <w:rFonts w:ascii="Times New Roman" w:eastAsia="Times New Roman" w:hAnsi="Times New Roman" w:cs="Times New Roman"/>
      <w:sz w:val="24"/>
      <w:szCs w:val="24"/>
      <w:lang w:eastAsia="tr-TR"/>
    </w:rPr>
  </w:style>
  <w:style w:type="character" w:styleId="PlaceholderText">
    <w:name w:val="Placeholder Text"/>
    <w:basedOn w:val="DefaultParagraphFont"/>
    <w:uiPriority w:val="99"/>
    <w:semiHidden/>
    <w:rsid w:val="005A52B1"/>
    <w:rPr>
      <w:color w:val="808080"/>
    </w:rPr>
  </w:style>
  <w:style w:type="character" w:styleId="Hyperlink">
    <w:name w:val="Hyperlink"/>
    <w:basedOn w:val="DefaultParagraphFont"/>
    <w:uiPriority w:val="99"/>
    <w:unhideWhenUsed/>
    <w:rsid w:val="006B0D6F"/>
    <w:rPr>
      <w:color w:val="0563C1" w:themeColor="hyperlink"/>
      <w:u w:val="single"/>
    </w:rPr>
  </w:style>
  <w:style w:type="character" w:customStyle="1" w:styleId="zmlenmeyenBahsetme1">
    <w:name w:val="Çözümlenmeyen Bahsetme1"/>
    <w:basedOn w:val="DefaultParagraphFont"/>
    <w:uiPriority w:val="99"/>
    <w:semiHidden/>
    <w:unhideWhenUsed/>
    <w:rsid w:val="006B0D6F"/>
    <w:rPr>
      <w:color w:val="605E5C"/>
      <w:shd w:val="clear" w:color="auto" w:fill="E1DFDD"/>
    </w:rPr>
  </w:style>
  <w:style w:type="paragraph" w:styleId="BalloonText">
    <w:name w:val="Balloon Text"/>
    <w:basedOn w:val="Normal"/>
    <w:link w:val="BalloonTextChar"/>
    <w:uiPriority w:val="99"/>
    <w:semiHidden/>
    <w:unhideWhenUsed/>
    <w:rsid w:val="001924A0"/>
    <w:rPr>
      <w:rFonts w:ascii="Tahoma" w:hAnsi="Tahoma" w:cs="Tahoma"/>
      <w:sz w:val="16"/>
      <w:szCs w:val="16"/>
    </w:rPr>
  </w:style>
  <w:style w:type="character" w:customStyle="1" w:styleId="BalloonTextChar">
    <w:name w:val="Balloon Text Char"/>
    <w:basedOn w:val="DefaultParagraphFont"/>
    <w:link w:val="BalloonText"/>
    <w:uiPriority w:val="99"/>
    <w:semiHidden/>
    <w:rsid w:val="001924A0"/>
    <w:rPr>
      <w:rFonts w:ascii="Tahoma" w:eastAsia="Times New Roman" w:hAnsi="Tahoma" w:cs="Tahoma"/>
      <w:sz w:val="16"/>
      <w:szCs w:val="16"/>
      <w:lang w:eastAsia="tr-TR"/>
    </w:rPr>
  </w:style>
  <w:style w:type="character" w:styleId="FollowedHyperlink">
    <w:name w:val="FollowedHyperlink"/>
    <w:basedOn w:val="DefaultParagraphFont"/>
    <w:uiPriority w:val="99"/>
    <w:semiHidden/>
    <w:unhideWhenUsed/>
    <w:rsid w:val="00644D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cwbo.org/content/uploads/sites/3/2019/08/icc-wcf-full-list-of-accredited-members-2019.pdf"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PlaceholderText"/>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PlaceholderText"/>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DB1816"/>
    <w:rsid w:val="00012618"/>
    <w:rsid w:val="001916E5"/>
    <w:rsid w:val="005203ED"/>
    <w:rsid w:val="006543CB"/>
    <w:rsid w:val="007D7B72"/>
    <w:rsid w:val="00A169FE"/>
    <w:rsid w:val="00B3768E"/>
    <w:rsid w:val="00DB1816"/>
    <w:rsid w:val="00DE1822"/>
    <w:rsid w:val="00E158AD"/>
    <w:rsid w:val="00F1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1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472</Words>
  <Characters>3535</Characters>
  <Application>Microsoft Office Word</Application>
  <DocSecurity>0</DocSecurity>
  <Lines>95</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MEDOS İle İlgili Avrasya Ekonomik Komisyonu Kararı </dc:subject>
  <dc:creator>Kubra Aygun</dc:creator>
  <cp:keywords>22/05/2020</cp:keywords>
  <dc:description/>
  <cp:lastModifiedBy>SYSTEM</cp:lastModifiedBy>
  <cp:revision>17</cp:revision>
  <dcterms:created xsi:type="dcterms:W3CDTF">2018-07-03T05:56:00Z</dcterms:created>
  <dcterms:modified xsi:type="dcterms:W3CDTF">2020-05-22T08:26:00Z</dcterms:modified>
  <cp:category>2020/488-01786</cp:category>
</cp:coreProperties>
</file>