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5712F8">
                  <w:t>2020/251-01415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166DAC">
            <w:pPr>
              <w:ind w:hanging="416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5712F8">
                  <w:t>09/04/2020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531" w:type="pct"/>
                <w:gridSpan w:val="2"/>
              </w:tcPr>
              <w:p w:rsidR="00482DC6" w:rsidRDefault="00A713E5" w:rsidP="0098610C">
                <w:r>
                  <w:t>Polonya’daki</w:t>
                </w:r>
                <w:r w:rsidR="00F414D1">
                  <w:t xml:space="preserve"> Dolandırıcılık Vakaları</w:t>
                </w:r>
              </w:p>
            </w:tc>
          </w:sdtContent>
        </w:sdt>
      </w:tr>
    </w:tbl>
    <w:p w:rsidR="00CA0A79" w:rsidRDefault="00CA0A79"/>
    <w:p w:rsidR="00166DAC" w:rsidRPr="006E6172" w:rsidRDefault="00166DAC" w:rsidP="00166DAC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6E6172">
        <w:rPr>
          <w:b/>
          <w:u w:val="single"/>
        </w:rPr>
        <w:t>E-POSTA</w:t>
      </w:r>
    </w:p>
    <w:p w:rsidR="00166DAC" w:rsidRPr="006E6172" w:rsidRDefault="00166DAC" w:rsidP="00166DAC">
      <w:pPr>
        <w:tabs>
          <w:tab w:val="left" w:pos="851"/>
        </w:tabs>
        <w:jc w:val="center"/>
        <w:rPr>
          <w:b/>
        </w:rPr>
      </w:pPr>
    </w:p>
    <w:p w:rsidR="00166DAC" w:rsidRPr="006E6172" w:rsidRDefault="00166DAC" w:rsidP="00166DAC">
      <w:pPr>
        <w:tabs>
          <w:tab w:val="left" w:pos="851"/>
        </w:tabs>
        <w:jc w:val="center"/>
        <w:rPr>
          <w:b/>
        </w:rPr>
      </w:pPr>
    </w:p>
    <w:p w:rsidR="00166DAC" w:rsidRPr="006E6172" w:rsidRDefault="00166DAC" w:rsidP="00166DAC">
      <w:pPr>
        <w:tabs>
          <w:tab w:val="left" w:pos="851"/>
        </w:tabs>
        <w:jc w:val="center"/>
        <w:rPr>
          <w:b/>
        </w:rPr>
      </w:pPr>
      <w:r w:rsidRPr="006E6172">
        <w:rPr>
          <w:b/>
        </w:rPr>
        <w:t>KARADENİZ İHRACATÇI BİRLİKLERİ ÜYELERİNE SİRKÜLER</w:t>
      </w:r>
    </w:p>
    <w:p w:rsidR="00166DAC" w:rsidRPr="006E6172" w:rsidRDefault="00166DAC" w:rsidP="00166DAC">
      <w:pPr>
        <w:jc w:val="center"/>
        <w:rPr>
          <w:b/>
          <w:bCs/>
          <w:u w:val="single"/>
        </w:rPr>
      </w:pPr>
      <w:r w:rsidRPr="006E6172">
        <w:rPr>
          <w:b/>
          <w:bCs/>
          <w:u w:val="single"/>
        </w:rPr>
        <w:t>2020 / 1</w:t>
      </w:r>
      <w:r>
        <w:rPr>
          <w:b/>
          <w:bCs/>
          <w:u w:val="single"/>
        </w:rPr>
        <w:t>90</w:t>
      </w:r>
    </w:p>
    <w:p w:rsidR="00166DAC" w:rsidRDefault="00166DAC" w:rsidP="00166DAC">
      <w:pPr>
        <w:jc w:val="center"/>
        <w:rPr>
          <w:b/>
          <w:bCs/>
          <w:u w:val="single"/>
        </w:rPr>
      </w:pPr>
    </w:p>
    <w:p w:rsidR="00166DAC" w:rsidRPr="006E6172" w:rsidRDefault="00166DAC" w:rsidP="00A713E5">
      <w:pPr>
        <w:tabs>
          <w:tab w:val="left" w:pos="851"/>
        </w:tabs>
        <w:ind w:firstLine="851"/>
        <w:jc w:val="both"/>
      </w:pPr>
      <w:r w:rsidRPr="006E6172">
        <w:t>Sayın üyemiz,</w:t>
      </w:r>
    </w:p>
    <w:p w:rsidR="00166DAC" w:rsidRPr="006E6172" w:rsidRDefault="00166DAC" w:rsidP="00A713E5">
      <w:pPr>
        <w:pStyle w:val="NormalWeb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</w:p>
    <w:p w:rsidR="00166DAC" w:rsidRDefault="00166DAC" w:rsidP="00A713E5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</w:rPr>
        <w:t>T.C. Ticaret Bakanlığı İhracat Genel Müdürlüğü’nün</w:t>
      </w:r>
      <w:r>
        <w:rPr>
          <w:rFonts w:eastAsia="Calibri"/>
          <w:lang w:eastAsia="en-US"/>
        </w:rPr>
        <w:t xml:space="preserve"> bir yazısına atfen, </w:t>
      </w:r>
      <w:r w:rsidRPr="00367148">
        <w:rPr>
          <w:rFonts w:eastAsia="Calibri"/>
          <w:lang w:eastAsia="en-US"/>
        </w:rPr>
        <w:t xml:space="preserve">Türkiye İhracatçılar Meclisi’nden alınan </w:t>
      </w:r>
      <w:r>
        <w:rPr>
          <w:rFonts w:eastAsia="Calibri"/>
          <w:lang w:eastAsia="en-US"/>
        </w:rPr>
        <w:t>08</w:t>
      </w:r>
      <w:r w:rsidRPr="00367148">
        <w:rPr>
          <w:rFonts w:eastAsia="Calibri"/>
          <w:lang w:eastAsia="en-US"/>
        </w:rPr>
        <w:t>/0</w:t>
      </w:r>
      <w:r>
        <w:rPr>
          <w:rFonts w:eastAsia="Calibri"/>
          <w:lang w:eastAsia="en-US"/>
        </w:rPr>
        <w:t>4</w:t>
      </w:r>
      <w:r w:rsidRPr="00367148">
        <w:rPr>
          <w:rFonts w:eastAsia="Calibri"/>
          <w:lang w:eastAsia="en-US"/>
        </w:rPr>
        <w:t xml:space="preserve">/2020 tarih </w:t>
      </w:r>
      <w:r>
        <w:rPr>
          <w:rFonts w:eastAsia="Calibri"/>
          <w:lang w:eastAsia="en-US"/>
        </w:rPr>
        <w:t xml:space="preserve">253-00969 </w:t>
      </w:r>
      <w:r w:rsidRPr="00367148">
        <w:rPr>
          <w:rFonts w:eastAsia="Calibri"/>
          <w:lang w:eastAsia="en-US"/>
        </w:rPr>
        <w:t>sayılı yazı</w:t>
      </w:r>
      <w:r>
        <w:rPr>
          <w:rFonts w:eastAsia="Calibri"/>
          <w:lang w:eastAsia="en-US"/>
        </w:rPr>
        <w:t>da;</w:t>
      </w:r>
    </w:p>
    <w:p w:rsidR="00166DAC" w:rsidRDefault="00166DAC" w:rsidP="00A713E5">
      <w:pPr>
        <w:pStyle w:val="NormalWeb"/>
        <w:spacing w:before="0" w:beforeAutospacing="0" w:after="0" w:afterAutospacing="0"/>
        <w:ind w:firstLine="851"/>
        <w:jc w:val="both"/>
      </w:pPr>
    </w:p>
    <w:p w:rsidR="00A713E5" w:rsidRDefault="00166DAC" w:rsidP="00A713E5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Polonya'da ithalatçı firmaları dolandırma vakalarında artış gözlendiği, firmalarımızın özellikle piyasa değerlerinin altında ucuz ürün (genel olarak A4 kağıt) ithalatı konusunda Polonya merkezli firmaların web-siteleri taklit edilerek veya tamamen sahte ad ve ürün çeşitliliği ile sahte web-sitesi kurularak </w:t>
      </w:r>
      <w:r w:rsidR="00A713E5">
        <w:rPr>
          <w:rFonts w:eastAsia="Calibri"/>
        </w:rPr>
        <w:t>dolandırılmaya çalışıldığı,</w:t>
      </w:r>
      <w:r>
        <w:rPr>
          <w:rFonts w:eastAsia="Calibri"/>
        </w:rPr>
        <w:t xml:space="preserve"> ihracat yaptığını belirterek ithalatçı firmalarımız ile iletişime geçen şahısların tetkik edilmesi konusunda Varşova Ticaret Müşavirliğine gelen başvuru sayısının arttığı ve araştırılan </w:t>
      </w:r>
      <w:r w:rsidR="00294C7C">
        <w:rPr>
          <w:rFonts w:eastAsia="Calibri"/>
        </w:rPr>
        <w:t xml:space="preserve">söz konusu </w:t>
      </w:r>
      <w:r>
        <w:rPr>
          <w:rFonts w:eastAsia="Calibri"/>
        </w:rPr>
        <w:t xml:space="preserve">firmalar </w:t>
      </w:r>
      <w:r w:rsidR="00294C7C">
        <w:rPr>
          <w:rFonts w:eastAsia="Calibri"/>
        </w:rPr>
        <w:t>hakkındaki</w:t>
      </w:r>
      <w:r>
        <w:rPr>
          <w:rFonts w:eastAsia="Calibri"/>
        </w:rPr>
        <w:t xml:space="preserve"> şüphelerin tamamına yakınının h</w:t>
      </w:r>
      <w:r w:rsidR="00A713E5">
        <w:rPr>
          <w:rFonts w:eastAsia="Calibri"/>
        </w:rPr>
        <w:t>aklı olduğunun tespit edildiği bildirilmektedir.</w:t>
      </w:r>
    </w:p>
    <w:p w:rsidR="00A713E5" w:rsidRDefault="00A713E5" w:rsidP="00A713E5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166DAC" w:rsidRDefault="00A713E5" w:rsidP="00A713E5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  <w:r>
        <w:rPr>
          <w:rFonts w:eastAsia="Calibri"/>
        </w:rPr>
        <w:t xml:space="preserve">Aynı yazıda devamla, </w:t>
      </w:r>
      <w:r w:rsidR="00166DAC">
        <w:rPr>
          <w:rFonts w:eastAsia="Calibri"/>
        </w:rPr>
        <w:t>özellikle Polonya'dan ilk kez ithalat yapacak firmalarımızın Varşova Ticaret Müşavirliği'ne başvurarak iş yapacakları firmaların doğruluğunu teyit etme</w:t>
      </w:r>
      <w:r>
        <w:rPr>
          <w:rFonts w:eastAsia="Calibri"/>
        </w:rPr>
        <w:t>lerinin</w:t>
      </w:r>
      <w:r w:rsidR="00166DAC">
        <w:rPr>
          <w:rFonts w:eastAsia="Calibri"/>
        </w:rPr>
        <w:t xml:space="preserve"> ve yeni kurulacak ticari ilişkilerde şüpheli durumların ortaya çıkması halinde</w:t>
      </w:r>
      <w:r>
        <w:rPr>
          <w:rFonts w:eastAsia="Calibri"/>
        </w:rPr>
        <w:t xml:space="preserve"> söz konusu</w:t>
      </w:r>
      <w:r w:rsidR="00166DAC">
        <w:rPr>
          <w:rFonts w:eastAsia="Calibri"/>
        </w:rPr>
        <w:t xml:space="preserve"> </w:t>
      </w:r>
      <w:r>
        <w:rPr>
          <w:rFonts w:eastAsia="Calibri"/>
        </w:rPr>
        <w:t xml:space="preserve">Müşavirliğe </w:t>
      </w:r>
      <w:r w:rsidR="00166DAC">
        <w:rPr>
          <w:rFonts w:eastAsia="Calibri"/>
        </w:rPr>
        <w:t>danışmaları</w:t>
      </w:r>
      <w:r>
        <w:rPr>
          <w:rFonts w:eastAsia="Calibri"/>
        </w:rPr>
        <w:t>nın</w:t>
      </w:r>
      <w:r w:rsidR="00166DAC">
        <w:rPr>
          <w:rFonts w:eastAsia="Calibri"/>
        </w:rPr>
        <w:t xml:space="preserve"> faydalı olacağı değerlendirilmektedir</w:t>
      </w:r>
      <w:r w:rsidR="00166DAC">
        <w:rPr>
          <w:rFonts w:eastAsia="Calibri"/>
          <w:color w:val="000000"/>
        </w:rPr>
        <w:t>.</w:t>
      </w:r>
    </w:p>
    <w:p w:rsidR="00166DAC" w:rsidRDefault="00166DAC" w:rsidP="00A713E5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</w:p>
    <w:p w:rsidR="00166DAC" w:rsidRPr="006E6172" w:rsidRDefault="00166DAC" w:rsidP="00A713E5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6E6172">
        <w:t>Bilgilerinize sunarız.</w:t>
      </w:r>
    </w:p>
    <w:p w:rsidR="00166DAC" w:rsidRDefault="00166DAC" w:rsidP="00166DA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</w:p>
    <w:p w:rsidR="00A713E5" w:rsidRPr="006E6172" w:rsidRDefault="00A713E5" w:rsidP="00166DA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</w:p>
    <w:p w:rsidR="00166DAC" w:rsidRPr="006E6172" w:rsidRDefault="00166DAC" w:rsidP="00A713E5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6E6172">
        <w:rPr>
          <w:i/>
          <w:iCs/>
          <w:color w:val="000000"/>
        </w:rPr>
        <w:t>e-imzalıdır</w:t>
      </w:r>
    </w:p>
    <w:p w:rsidR="00166DAC" w:rsidRPr="006E6172" w:rsidRDefault="00166DAC" w:rsidP="00A713E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E6172">
        <w:rPr>
          <w:b/>
          <w:bCs/>
          <w:color w:val="000000"/>
        </w:rPr>
        <w:t>Sertaç Ş. TORAMANOĞLU</w:t>
      </w:r>
    </w:p>
    <w:p w:rsidR="00166DAC" w:rsidRPr="006E6172" w:rsidRDefault="00166DAC" w:rsidP="00A713E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E6172">
        <w:rPr>
          <w:b/>
          <w:bCs/>
          <w:color w:val="000000"/>
        </w:rPr>
        <w:t>Genel Sekreter a.</w:t>
      </w:r>
    </w:p>
    <w:p w:rsidR="00166DAC" w:rsidRPr="006E6172" w:rsidRDefault="00166DAC" w:rsidP="00A713E5">
      <w:pPr>
        <w:ind w:firstLine="5670"/>
        <w:jc w:val="center"/>
        <w:rPr>
          <w:b/>
          <w:bCs/>
          <w:color w:val="000000"/>
        </w:rPr>
      </w:pPr>
      <w:r w:rsidRPr="006E6172">
        <w:rPr>
          <w:b/>
          <w:bCs/>
          <w:color w:val="000000"/>
        </w:rPr>
        <w:t>Şube Müdürü</w:t>
      </w:r>
    </w:p>
    <w:sectPr w:rsidR="00166DAC" w:rsidRPr="006E6172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808" w:rsidRDefault="00400808" w:rsidP="00CA0A79">
      <w:r>
        <w:separator/>
      </w:r>
    </w:p>
  </w:endnote>
  <w:endnote w:type="continuationSeparator" w:id="0">
    <w:p w:rsidR="00400808" w:rsidRDefault="00400808" w:rsidP="00CA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Hyperlink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Footer"/>
    </w:pPr>
    <w:r>
      <w:t xml:space="preserve">  </w:t>
    </w: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808" w:rsidRDefault="00400808" w:rsidP="00CA0A79">
      <w:r>
        <w:separator/>
      </w:r>
    </w:p>
  </w:footnote>
  <w:footnote w:type="continuationSeparator" w:id="0">
    <w:p w:rsidR="00400808" w:rsidRDefault="00400808" w:rsidP="00CA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79"/>
    <w:rsid w:val="00004B23"/>
    <w:rsid w:val="0006552F"/>
    <w:rsid w:val="00097373"/>
    <w:rsid w:val="00130616"/>
    <w:rsid w:val="00166DAC"/>
    <w:rsid w:val="001E2EB1"/>
    <w:rsid w:val="00294C7C"/>
    <w:rsid w:val="002A2A5D"/>
    <w:rsid w:val="00332F28"/>
    <w:rsid w:val="00400808"/>
    <w:rsid w:val="0043655A"/>
    <w:rsid w:val="004619D4"/>
    <w:rsid w:val="00463AFB"/>
    <w:rsid w:val="00482DC6"/>
    <w:rsid w:val="004E006D"/>
    <w:rsid w:val="005641F2"/>
    <w:rsid w:val="005712F8"/>
    <w:rsid w:val="00572595"/>
    <w:rsid w:val="005A52B1"/>
    <w:rsid w:val="006909EE"/>
    <w:rsid w:val="006B0D6F"/>
    <w:rsid w:val="006D0263"/>
    <w:rsid w:val="006E1F28"/>
    <w:rsid w:val="007D6577"/>
    <w:rsid w:val="00800A03"/>
    <w:rsid w:val="00890693"/>
    <w:rsid w:val="00935979"/>
    <w:rsid w:val="00966E4C"/>
    <w:rsid w:val="009D3D9E"/>
    <w:rsid w:val="00A713E5"/>
    <w:rsid w:val="00A950A1"/>
    <w:rsid w:val="00AF16B6"/>
    <w:rsid w:val="00B20F3F"/>
    <w:rsid w:val="00B40C74"/>
    <w:rsid w:val="00B472CF"/>
    <w:rsid w:val="00BE482E"/>
    <w:rsid w:val="00CA0A79"/>
    <w:rsid w:val="00CF6FC9"/>
    <w:rsid w:val="00D55236"/>
    <w:rsid w:val="00D678DA"/>
    <w:rsid w:val="00DA2F5C"/>
    <w:rsid w:val="00DB2741"/>
    <w:rsid w:val="00E2768D"/>
    <w:rsid w:val="00E57DD9"/>
    <w:rsid w:val="00EC6822"/>
    <w:rsid w:val="00F414D1"/>
    <w:rsid w:val="00FA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4B38887-4E0D-47C5-98F2-0B438DBA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5A52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AC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166D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PlaceholderText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PlaceholderText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816"/>
    <w:rsid w:val="00001F58"/>
    <w:rsid w:val="00012618"/>
    <w:rsid w:val="001916E5"/>
    <w:rsid w:val="005203ED"/>
    <w:rsid w:val="006543CB"/>
    <w:rsid w:val="006A446A"/>
    <w:rsid w:val="007D7B72"/>
    <w:rsid w:val="00821B85"/>
    <w:rsid w:val="00A169FE"/>
    <w:rsid w:val="00B3768E"/>
    <w:rsid w:val="00D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163</Words>
  <Characters>1274</Characters>
  <Application>Microsoft Office Word</Application>
  <DocSecurity>0</DocSecurity>
  <Lines>45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Polonya’daki Dolandırıcılık Vakaları</dc:subject>
  <dc:creator>Kubra Aygun</dc:creator>
  <cp:keywords>09/04/2020</cp:keywords>
  <dc:description/>
  <cp:lastModifiedBy>danisman</cp:lastModifiedBy>
  <cp:revision>11</cp:revision>
  <dcterms:created xsi:type="dcterms:W3CDTF">2018-07-03T05:56:00Z</dcterms:created>
  <dcterms:modified xsi:type="dcterms:W3CDTF">2020-04-09T08:41:00Z</dcterms:modified>
  <cp:category>2020/251-01415</cp:category>
</cp:coreProperties>
</file>