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2" w:type="pct"/>
        <w:tblCellMar>
          <w:left w:w="0" w:type="dxa"/>
          <w:right w:w="0" w:type="dxa"/>
        </w:tblCellMar>
        <w:tblLook w:val="01E0" w:firstRow="1" w:lastRow="1" w:firstColumn="1" w:lastColumn="1" w:noHBand="0" w:noVBand="0"/>
      </w:tblPr>
      <w:tblGrid>
        <w:gridCol w:w="751"/>
        <w:gridCol w:w="150"/>
        <w:gridCol w:w="5762"/>
        <w:gridCol w:w="2249"/>
      </w:tblGrid>
      <w:tr w:rsidR="00482DC6" w:rsidTr="00731E46">
        <w:trPr>
          <w:trHeight w:val="294"/>
        </w:trPr>
        <w:tc>
          <w:tcPr>
            <w:tcW w:w="421" w:type="pct"/>
            <w:hideMark/>
          </w:tcPr>
          <w:p w:rsidR="00482DC6" w:rsidRDefault="00482DC6" w:rsidP="0098610C">
            <w:pPr>
              <w:rPr>
                <w:b/>
              </w:rPr>
            </w:pPr>
            <w:bookmarkStart w:id="0" w:name="_GoBack"/>
            <w:bookmarkEnd w:id="0"/>
            <w:r>
              <w:rPr>
                <w:b/>
              </w:rPr>
              <w:t>Sayı</w:t>
            </w:r>
          </w:p>
        </w:tc>
        <w:tc>
          <w:tcPr>
            <w:tcW w:w="84" w:type="pct"/>
            <w:hideMark/>
          </w:tcPr>
          <w:p w:rsidR="00482DC6" w:rsidRDefault="00482DC6" w:rsidP="0098610C">
            <w:r>
              <w:rPr>
                <w:b/>
              </w:rPr>
              <w:t>:</w:t>
            </w:r>
          </w:p>
        </w:tc>
        <w:tc>
          <w:tcPr>
            <w:tcW w:w="323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CB3B96">
                  <w:t>2020/189-01295</w:t>
                </w:r>
              </w:sdtContent>
            </w:sdt>
            <w:r>
              <w:t xml:space="preserve"> </w:t>
            </w:r>
            <w:bookmarkEnd w:id="1"/>
          </w:p>
        </w:tc>
        <w:tc>
          <w:tcPr>
            <w:tcW w:w="126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CB3B96">
                  <w:t>27/03/2020</w:t>
                </w:r>
              </w:sdtContent>
            </w:sdt>
            <w:r>
              <w:t xml:space="preserve"> </w:t>
            </w:r>
            <w:bookmarkEnd w:id="2"/>
            <w:r>
              <w:t xml:space="preserve"> </w:t>
            </w:r>
          </w:p>
        </w:tc>
      </w:tr>
      <w:tr w:rsidR="00482DC6" w:rsidTr="00731E46">
        <w:trPr>
          <w:trHeight w:val="311"/>
        </w:trPr>
        <w:tc>
          <w:tcPr>
            <w:tcW w:w="421" w:type="pct"/>
            <w:hideMark/>
          </w:tcPr>
          <w:p w:rsidR="00482DC6" w:rsidRDefault="00482DC6" w:rsidP="0098610C">
            <w:pPr>
              <w:rPr>
                <w:b/>
              </w:rPr>
            </w:pPr>
            <w:r>
              <w:rPr>
                <w:b/>
              </w:rPr>
              <w:t xml:space="preserve">  </w:t>
            </w:r>
          </w:p>
        </w:tc>
        <w:tc>
          <w:tcPr>
            <w:tcW w:w="84" w:type="pct"/>
          </w:tcPr>
          <w:p w:rsidR="00482DC6" w:rsidRDefault="00482DC6" w:rsidP="0098610C"/>
        </w:tc>
        <w:tc>
          <w:tcPr>
            <w:tcW w:w="4495" w:type="pct"/>
            <w:gridSpan w:val="2"/>
          </w:tcPr>
          <w:p w:rsidR="00482DC6" w:rsidRDefault="00482DC6" w:rsidP="0098610C"/>
        </w:tc>
      </w:tr>
      <w:tr w:rsidR="00482DC6" w:rsidTr="00731E46">
        <w:trPr>
          <w:trHeight w:val="294"/>
        </w:trPr>
        <w:tc>
          <w:tcPr>
            <w:tcW w:w="421" w:type="pct"/>
            <w:hideMark/>
          </w:tcPr>
          <w:p w:rsidR="00482DC6" w:rsidRDefault="00482DC6" w:rsidP="0098610C">
            <w:pPr>
              <w:rPr>
                <w:b/>
              </w:rPr>
            </w:pPr>
            <w:r>
              <w:rPr>
                <w:b/>
              </w:rPr>
              <w:t>Konu</w:t>
            </w:r>
          </w:p>
        </w:tc>
        <w:tc>
          <w:tcPr>
            <w:tcW w:w="84"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495" w:type="pct"/>
                <w:gridSpan w:val="2"/>
              </w:tcPr>
              <w:p w:rsidR="00482DC6" w:rsidRDefault="00597C32" w:rsidP="0098610C">
                <w:r>
                  <w:t>Avrupa Birliğine Fındık İhracatı Hk.</w:t>
                </w:r>
              </w:p>
            </w:tc>
          </w:sdtContent>
        </w:sdt>
      </w:tr>
    </w:tbl>
    <w:p w:rsidR="00731E46" w:rsidRPr="000325DC" w:rsidRDefault="00731E46" w:rsidP="00731E46">
      <w:pPr>
        <w:tabs>
          <w:tab w:val="left" w:pos="851"/>
        </w:tabs>
        <w:autoSpaceDE w:val="0"/>
        <w:autoSpaceDN w:val="0"/>
        <w:adjustRightInd w:val="0"/>
        <w:jc w:val="right"/>
        <w:rPr>
          <w:b/>
          <w:u w:val="single"/>
        </w:rPr>
      </w:pPr>
      <w:r w:rsidRPr="000325DC">
        <w:rPr>
          <w:b/>
          <w:u w:val="single"/>
        </w:rPr>
        <w:t>E-POSTA</w:t>
      </w:r>
    </w:p>
    <w:p w:rsidR="00731E46" w:rsidRPr="000325DC" w:rsidRDefault="00731E46" w:rsidP="00731E46">
      <w:pPr>
        <w:numPr>
          <w:ilvl w:val="12"/>
          <w:numId w:val="0"/>
        </w:numPr>
        <w:tabs>
          <w:tab w:val="left" w:pos="709"/>
        </w:tabs>
        <w:jc w:val="right"/>
        <w:rPr>
          <w:b/>
          <w:u w:val="single"/>
        </w:rPr>
      </w:pPr>
    </w:p>
    <w:p w:rsidR="00731E46" w:rsidRPr="000325DC" w:rsidRDefault="00731E46" w:rsidP="00731E46">
      <w:pPr>
        <w:numPr>
          <w:ilvl w:val="12"/>
          <w:numId w:val="0"/>
        </w:numPr>
        <w:tabs>
          <w:tab w:val="left" w:pos="709"/>
        </w:tabs>
        <w:jc w:val="right"/>
        <w:rPr>
          <w:b/>
          <w:u w:val="single"/>
        </w:rPr>
      </w:pPr>
    </w:p>
    <w:p w:rsidR="00E0566D" w:rsidRDefault="00731E46" w:rsidP="00E0566D">
      <w:pPr>
        <w:tabs>
          <w:tab w:val="left" w:pos="851"/>
        </w:tabs>
        <w:jc w:val="center"/>
        <w:rPr>
          <w:b/>
        </w:rPr>
      </w:pPr>
      <w:r w:rsidRPr="000325DC">
        <w:rPr>
          <w:b/>
        </w:rPr>
        <w:t xml:space="preserve">KARADENİZ </w:t>
      </w:r>
      <w:r w:rsidR="00E0566D">
        <w:rPr>
          <w:b/>
        </w:rPr>
        <w:t>FINDIK VE MAMULLERİ İHRACATÇILARI BİRLİĞİ</w:t>
      </w:r>
      <w:r w:rsidRPr="000325DC">
        <w:rPr>
          <w:b/>
        </w:rPr>
        <w:t xml:space="preserve"> </w:t>
      </w:r>
    </w:p>
    <w:p w:rsidR="00731E46" w:rsidRPr="000325DC" w:rsidRDefault="00731E46" w:rsidP="00E0566D">
      <w:pPr>
        <w:tabs>
          <w:tab w:val="left" w:pos="851"/>
        </w:tabs>
        <w:jc w:val="center"/>
        <w:rPr>
          <w:b/>
        </w:rPr>
      </w:pPr>
      <w:r w:rsidRPr="000325DC">
        <w:rPr>
          <w:b/>
        </w:rPr>
        <w:t>ÜYELERİNE SİRKÜLER</w:t>
      </w:r>
    </w:p>
    <w:p w:rsidR="00731E46" w:rsidRPr="000325DC" w:rsidRDefault="00731E46" w:rsidP="00731E46">
      <w:pPr>
        <w:jc w:val="center"/>
      </w:pPr>
      <w:r w:rsidRPr="000325DC">
        <w:rPr>
          <w:b/>
          <w:bCs/>
          <w:u w:val="single"/>
        </w:rPr>
        <w:t>2020 / 1</w:t>
      </w:r>
      <w:r>
        <w:rPr>
          <w:b/>
          <w:bCs/>
          <w:u w:val="single"/>
        </w:rPr>
        <w:t>63</w:t>
      </w:r>
      <w:r w:rsidRPr="000325DC">
        <w:rPr>
          <w:b/>
          <w:bCs/>
          <w:u w:val="single"/>
        </w:rPr>
        <w:t xml:space="preserve"> </w:t>
      </w:r>
    </w:p>
    <w:p w:rsidR="00731E46" w:rsidRPr="000325DC" w:rsidRDefault="00731E46" w:rsidP="00731E46">
      <w:pPr>
        <w:tabs>
          <w:tab w:val="left" w:pos="851"/>
        </w:tabs>
        <w:ind w:firstLine="851"/>
        <w:jc w:val="both"/>
      </w:pPr>
    </w:p>
    <w:p w:rsidR="00731E46" w:rsidRPr="00E0566D" w:rsidRDefault="00731E46" w:rsidP="00E0566D">
      <w:pPr>
        <w:autoSpaceDE w:val="0"/>
        <w:autoSpaceDN w:val="0"/>
        <w:adjustRightInd w:val="0"/>
        <w:ind w:firstLine="851"/>
        <w:jc w:val="both"/>
        <w:rPr>
          <w:rFonts w:eastAsiaTheme="minorHAnsi"/>
          <w:bCs/>
          <w:lang w:eastAsia="en-US"/>
        </w:rPr>
      </w:pPr>
      <w:r w:rsidRPr="00E0566D">
        <w:rPr>
          <w:rFonts w:eastAsiaTheme="minorHAnsi"/>
          <w:bCs/>
          <w:lang w:eastAsia="en-US"/>
        </w:rPr>
        <w:t>Sayın üyemiz,</w:t>
      </w:r>
    </w:p>
    <w:p w:rsidR="00E0566D" w:rsidRPr="00E0566D" w:rsidRDefault="00E0566D" w:rsidP="00E0566D">
      <w:pPr>
        <w:autoSpaceDE w:val="0"/>
        <w:autoSpaceDN w:val="0"/>
        <w:adjustRightInd w:val="0"/>
        <w:ind w:firstLine="851"/>
        <w:jc w:val="both"/>
        <w:rPr>
          <w:rFonts w:eastAsiaTheme="minorHAnsi"/>
          <w:bCs/>
          <w:lang w:eastAsia="en-US"/>
        </w:rPr>
      </w:pPr>
    </w:p>
    <w:p w:rsidR="00E0566D" w:rsidRPr="00E0566D" w:rsidRDefault="00E0566D" w:rsidP="00E0566D">
      <w:pPr>
        <w:autoSpaceDE w:val="0"/>
        <w:autoSpaceDN w:val="0"/>
        <w:adjustRightInd w:val="0"/>
        <w:ind w:firstLine="851"/>
        <w:jc w:val="both"/>
        <w:rPr>
          <w:rFonts w:eastAsiaTheme="minorHAnsi"/>
          <w:bCs/>
          <w:lang w:eastAsia="en-US"/>
        </w:rPr>
      </w:pPr>
      <w:r w:rsidRPr="00E0566D">
        <w:rPr>
          <w:rFonts w:eastAsiaTheme="minorHAnsi"/>
          <w:bCs/>
          <w:lang w:eastAsia="en-US"/>
        </w:rPr>
        <w:t>Bilindiği üzere, aflatoksin riski nedeniyle Türk menşeli fındık, kuru incir, antep fıstığı ile ürünlerini içeren 884/2014 sayılı AB Komisyon Uygulama Tüzüğü yürürlükten kalkmış olup, halihazırda söz konusu ürünlerin AB’ye ithalatına ilişkin kurallar, 29/10/2019 tarihli AB Resmi Gazetesinde yayınlanan ve 14/12/2019 tarihinde yürürlüğe giren 2019/1793 sayılı AB Komisyon Uygulama Tüzüğü ile düzenlenmektedir.</w:t>
      </w:r>
    </w:p>
    <w:p w:rsidR="00E0566D" w:rsidRPr="00E0566D" w:rsidRDefault="00E0566D" w:rsidP="00E0566D">
      <w:pPr>
        <w:autoSpaceDE w:val="0"/>
        <w:autoSpaceDN w:val="0"/>
        <w:adjustRightInd w:val="0"/>
        <w:ind w:firstLine="851"/>
        <w:jc w:val="both"/>
        <w:rPr>
          <w:rFonts w:eastAsiaTheme="minorHAnsi"/>
          <w:bCs/>
          <w:lang w:eastAsia="en-US"/>
        </w:rPr>
      </w:pPr>
    </w:p>
    <w:p w:rsidR="00E0566D" w:rsidRDefault="00E0566D" w:rsidP="00E0566D">
      <w:pPr>
        <w:autoSpaceDE w:val="0"/>
        <w:autoSpaceDN w:val="0"/>
        <w:adjustRightInd w:val="0"/>
        <w:ind w:firstLine="851"/>
        <w:jc w:val="both"/>
        <w:rPr>
          <w:rFonts w:eastAsiaTheme="minorHAnsi"/>
          <w:bCs/>
          <w:lang w:eastAsia="en-US"/>
        </w:rPr>
      </w:pPr>
      <w:r w:rsidRPr="00E0566D">
        <w:rPr>
          <w:rFonts w:eastAsiaTheme="minorHAnsi"/>
          <w:bCs/>
          <w:lang w:eastAsia="en-US"/>
        </w:rPr>
        <w:t>2019/1793/AB sayılı Komisyon Uygulama Tüzüğü kapsamında, 14/02/2020 tarihinden itibaren ülkemizden Avrupa Birliği’ne gönderilen fındık sevkiyatları için, ekinde analiz sonuçlarına ilişkin rapor da yer alacak şekilde bir nüshası ilişik “Resmi Model Sertifikası”nın düzenlenmesi zorunlu tutulmakta olup, T.C. Tarım ve Orman Bakanlığı tarafından hazırlanan “AB Ülkelerine Yapılacak Kuru Meyve İhracatına Dair Prosedür”, ilgili Tüzük çerçevesinde anılan Bakanlıkça güncellenmiş bulunmaktadır.</w:t>
      </w:r>
    </w:p>
    <w:p w:rsidR="00E0566D" w:rsidRDefault="00E0566D" w:rsidP="00E0566D">
      <w:pPr>
        <w:autoSpaceDE w:val="0"/>
        <w:autoSpaceDN w:val="0"/>
        <w:adjustRightInd w:val="0"/>
        <w:ind w:firstLine="851"/>
        <w:jc w:val="both"/>
        <w:rPr>
          <w:rFonts w:eastAsiaTheme="minorHAnsi"/>
          <w:bCs/>
          <w:lang w:eastAsia="en-US"/>
        </w:rPr>
      </w:pPr>
    </w:p>
    <w:p w:rsidR="00E0566D" w:rsidRPr="008073AF" w:rsidRDefault="00E0566D" w:rsidP="00E0566D">
      <w:pPr>
        <w:tabs>
          <w:tab w:val="left" w:pos="720"/>
        </w:tabs>
        <w:jc w:val="both"/>
      </w:pPr>
      <w:r>
        <w:tab/>
        <w:t>Öte yandan, s</w:t>
      </w:r>
      <w:r w:rsidRPr="008073AF">
        <w:t>öz konusu sertifikanın I.14 numaralı bölümünde sevkiyatın çıkış tarihi ve zamanı, I.15 numaralı bölümünde ise nakliye araçlarına ilişkin tanımların (uçaklar için uçuş numarası, gemiler için gemi adı, demir yolları için tren kimliği ve vagon numarası, kara yolu taşımacılığı için mümkünse römork plakası bulunan plakalı araçlar)  girilmesi gerekmektedir.</w:t>
      </w:r>
    </w:p>
    <w:p w:rsidR="00E0566D" w:rsidRPr="00E0566D" w:rsidRDefault="00E0566D" w:rsidP="00E0566D">
      <w:pPr>
        <w:autoSpaceDE w:val="0"/>
        <w:autoSpaceDN w:val="0"/>
        <w:adjustRightInd w:val="0"/>
        <w:ind w:firstLine="851"/>
        <w:jc w:val="both"/>
        <w:rPr>
          <w:rFonts w:eastAsiaTheme="minorHAnsi"/>
          <w:bCs/>
          <w:lang w:eastAsia="en-US"/>
        </w:rPr>
      </w:pPr>
    </w:p>
    <w:p w:rsidR="00E0566D" w:rsidRPr="008073AF" w:rsidRDefault="00E0566D" w:rsidP="00E0566D">
      <w:pPr>
        <w:tabs>
          <w:tab w:val="left" w:pos="720"/>
        </w:tabs>
        <w:jc w:val="both"/>
      </w:pPr>
      <w:r>
        <w:tab/>
        <w:t xml:space="preserve">Bu çerçevede, </w:t>
      </w:r>
      <w:r w:rsidRPr="008073AF">
        <w:t>Karadeniz Fındık ve Mamulleri İhracatçıları Birliği Yönetim Kurulu taraf</w:t>
      </w:r>
      <w:r>
        <w:t>ından yapılan değerlendirmede</w:t>
      </w:r>
      <w:r w:rsidRPr="008073AF">
        <w:t>;</w:t>
      </w:r>
    </w:p>
    <w:p w:rsidR="00E0566D" w:rsidRPr="008073AF" w:rsidRDefault="00E0566D" w:rsidP="00E0566D">
      <w:pPr>
        <w:tabs>
          <w:tab w:val="left" w:pos="720"/>
        </w:tabs>
        <w:jc w:val="both"/>
      </w:pPr>
    </w:p>
    <w:p w:rsidR="00E0566D" w:rsidRDefault="00E0566D" w:rsidP="00E0566D">
      <w:pPr>
        <w:numPr>
          <w:ilvl w:val="12"/>
          <w:numId w:val="0"/>
        </w:numPr>
        <w:tabs>
          <w:tab w:val="left" w:pos="720"/>
        </w:tabs>
        <w:ind w:right="-1"/>
        <w:jc w:val="both"/>
      </w:pPr>
      <w:r w:rsidRPr="008073AF">
        <w:tab/>
        <w:t xml:space="preserve">Gerek sevkiyatın çıkış tarihi ve zamanının (I.14 nolu kutu) gerekse nakliye araçlarına ilişkin tanımların (I.15 nolu kutu), </w:t>
      </w:r>
      <w:r>
        <w:t>“R</w:t>
      </w:r>
      <w:r w:rsidRPr="008073AF">
        <w:t xml:space="preserve">esmi </w:t>
      </w:r>
      <w:r>
        <w:t>M</w:t>
      </w:r>
      <w:r w:rsidRPr="008073AF">
        <w:t xml:space="preserve">odel </w:t>
      </w:r>
      <w:r>
        <w:t>S</w:t>
      </w:r>
      <w:r w:rsidRPr="008073AF">
        <w:t>ertifikası</w:t>
      </w:r>
      <w:r>
        <w:t>”</w:t>
      </w:r>
      <w:r w:rsidRPr="008073AF">
        <w:t xml:space="preserve"> başvurusu aşamasında kesin olarak bilinmesinin mümkün olamayabileceği,</w:t>
      </w:r>
      <w:r>
        <w:t xml:space="preserve"> anılan sertifikaya ilişkin</w:t>
      </w:r>
      <w:r w:rsidRPr="008073AF">
        <w:t xml:space="preserve"> analiz süreci tamamlanmamış ve ihraca uygunluğu belge ile onaylanmamış bir ihraç partisinin sevkiyatı için araç talebinin genellikle tercih edilmediği, talep edilmesi halinde araçların beklemesi, ilave elleçleme gibi maliyetlerin doğmasının mümkün olabildiği, </w:t>
      </w:r>
    </w:p>
    <w:p w:rsidR="00E0566D" w:rsidRDefault="00E0566D" w:rsidP="00E0566D">
      <w:pPr>
        <w:numPr>
          <w:ilvl w:val="12"/>
          <w:numId w:val="0"/>
        </w:numPr>
        <w:tabs>
          <w:tab w:val="left" w:pos="720"/>
        </w:tabs>
        <w:ind w:right="-1"/>
        <w:jc w:val="both"/>
      </w:pPr>
      <w:r>
        <w:tab/>
      </w:r>
    </w:p>
    <w:p w:rsidR="00E0566D" w:rsidRPr="00947A0F" w:rsidRDefault="00E0566D" w:rsidP="00E0566D">
      <w:pPr>
        <w:numPr>
          <w:ilvl w:val="12"/>
          <w:numId w:val="0"/>
        </w:numPr>
        <w:tabs>
          <w:tab w:val="left" w:pos="720"/>
        </w:tabs>
        <w:ind w:right="-1"/>
        <w:jc w:val="both"/>
      </w:pPr>
      <w:r>
        <w:tab/>
        <w:t>A</w:t>
      </w:r>
      <w:r w:rsidRPr="008073AF">
        <w:t xml:space="preserve">yrıca, özellikle karayolu olmak üzere, bazen gemi veya uçak kullanılarak yapılan nakliyelerde </w:t>
      </w:r>
      <w:r w:rsidRPr="00947A0F">
        <w:t xml:space="preserve">bile zorunlu değişiklikler olabildiği, </w:t>
      </w:r>
    </w:p>
    <w:p w:rsidR="00E0566D" w:rsidRDefault="00E0566D" w:rsidP="00E0566D">
      <w:pPr>
        <w:numPr>
          <w:ilvl w:val="12"/>
          <w:numId w:val="0"/>
        </w:numPr>
        <w:tabs>
          <w:tab w:val="left" w:pos="720"/>
        </w:tabs>
        <w:ind w:right="-1"/>
        <w:jc w:val="both"/>
      </w:pPr>
    </w:p>
    <w:p w:rsidR="00E0566D" w:rsidRPr="008073AF" w:rsidRDefault="00E0566D" w:rsidP="00E0566D">
      <w:pPr>
        <w:numPr>
          <w:ilvl w:val="12"/>
          <w:numId w:val="0"/>
        </w:numPr>
        <w:tabs>
          <w:tab w:val="left" w:pos="720"/>
        </w:tabs>
        <w:ind w:right="-1"/>
        <w:jc w:val="both"/>
      </w:pPr>
      <w:r>
        <w:lastRenderedPageBreak/>
        <w:tab/>
        <w:t>T</w:t>
      </w:r>
      <w:r w:rsidRPr="008073AF">
        <w:t xml:space="preserve">üm bu hususlar dikkate alındığında, sertifika başvurusu sırasında nakliye araçlarına ilişkin tanım bilgilerinin yazılmasının, daha sonra değişiklik yapılması veya yeniden bir sertifika düzenlenmesi sonucunu doğurabileceği, ayrıca hafta sonu yapılacak yüklemelerde ise ihracatın gerçekleşmemesi ile karşı karşıya kalınabileceği, bu </w:t>
      </w:r>
      <w:r>
        <w:t xml:space="preserve">durumun </w:t>
      </w:r>
      <w:r w:rsidRPr="008073AF">
        <w:t xml:space="preserve">ise </w:t>
      </w:r>
      <w:r>
        <w:t>hem zaman hem de maddi açıd</w:t>
      </w:r>
      <w:r w:rsidRPr="008073AF">
        <w:t xml:space="preserve">an kayıplara yol açacağı, </w:t>
      </w:r>
    </w:p>
    <w:p w:rsidR="00E0566D" w:rsidRPr="008073AF" w:rsidRDefault="00E0566D" w:rsidP="00E0566D">
      <w:pPr>
        <w:numPr>
          <w:ilvl w:val="12"/>
          <w:numId w:val="0"/>
        </w:numPr>
        <w:tabs>
          <w:tab w:val="left" w:pos="720"/>
        </w:tabs>
        <w:ind w:right="-1"/>
        <w:jc w:val="both"/>
      </w:pPr>
    </w:p>
    <w:p w:rsidR="00E0566D" w:rsidRDefault="00E0566D" w:rsidP="00E0566D">
      <w:pPr>
        <w:tabs>
          <w:tab w:val="left" w:pos="851"/>
        </w:tabs>
        <w:ind w:firstLine="851"/>
        <w:jc w:val="both"/>
      </w:pPr>
      <w:r w:rsidRPr="008073AF">
        <w:t xml:space="preserve">hususları dile getirilerek, </w:t>
      </w:r>
      <w:r>
        <w:t xml:space="preserve">fındık </w:t>
      </w:r>
      <w:r w:rsidRPr="008073AF">
        <w:t>ihracatımızı</w:t>
      </w:r>
      <w:r>
        <w:t>n</w:t>
      </w:r>
      <w:r w:rsidRPr="008073AF">
        <w:t xml:space="preserve"> olumsuz </w:t>
      </w:r>
      <w:r>
        <w:t>etkilenmemesi</w:t>
      </w:r>
      <w:r w:rsidRPr="008073AF">
        <w:t xml:space="preserve"> adına, Resmi Model Sertifika</w:t>
      </w:r>
      <w:r>
        <w:t>sı’</w:t>
      </w:r>
      <w:r w:rsidRPr="008073AF">
        <w:t>ndaki I.14 ve I.15 numaralı bölümlere ilişkin gerekli düzenlemelerin yapılması veya söz konusu bölümler</w:t>
      </w:r>
      <w:r>
        <w:t>in</w:t>
      </w:r>
      <w:r w:rsidRPr="008073AF">
        <w:t xml:space="preserve"> boş bırakılarak Resmi Model Sertifik</w:t>
      </w:r>
      <w:r>
        <w:t>anın oluşturulabilmesi hususu</w:t>
      </w:r>
      <w:r w:rsidR="009506FC">
        <w:t>n</w:t>
      </w:r>
      <w:r w:rsidR="00594B11">
        <w:t>da</w:t>
      </w:r>
      <w:r w:rsidRPr="008073AF">
        <w:t xml:space="preserve"> Avrupa Birliği Komisyonu nezdinde müzahir olunması</w:t>
      </w:r>
      <w:r>
        <w:t xml:space="preserve"> talebimiz ilgili Bakanlıklar ile paylaşılmıştır.</w:t>
      </w:r>
    </w:p>
    <w:p w:rsidR="00E0566D" w:rsidRPr="000325DC" w:rsidRDefault="00E0566D" w:rsidP="00E0566D">
      <w:pPr>
        <w:tabs>
          <w:tab w:val="left" w:pos="851"/>
        </w:tabs>
        <w:ind w:firstLine="851"/>
        <w:jc w:val="both"/>
      </w:pPr>
    </w:p>
    <w:p w:rsidR="004552CD" w:rsidRDefault="00E0566D" w:rsidP="009C5A08">
      <w:pPr>
        <w:autoSpaceDE w:val="0"/>
        <w:autoSpaceDN w:val="0"/>
        <w:adjustRightInd w:val="0"/>
        <w:ind w:firstLine="851"/>
        <w:jc w:val="both"/>
        <w:rPr>
          <w:rFonts w:eastAsiaTheme="minorHAnsi"/>
          <w:b/>
          <w:lang w:eastAsia="en-US"/>
        </w:rPr>
      </w:pPr>
      <w:r>
        <w:rPr>
          <w:rFonts w:eastAsiaTheme="minorHAnsi"/>
          <w:bCs/>
          <w:lang w:eastAsia="en-US"/>
        </w:rPr>
        <w:t xml:space="preserve">Konuyla ilgili olarak </w:t>
      </w:r>
      <w:r w:rsidR="00731E46" w:rsidRPr="000325DC">
        <w:rPr>
          <w:rFonts w:eastAsiaTheme="minorHAnsi"/>
          <w:bCs/>
          <w:lang w:eastAsia="en-US"/>
        </w:rPr>
        <w:t>Ticaret Bakanlığı İhracat Genel Müdürlüğü’nden</w:t>
      </w:r>
      <w:r w:rsidR="00731E46" w:rsidRPr="000325DC">
        <w:rPr>
          <w:rFonts w:eastAsiaTheme="minorHAnsi"/>
          <w:b/>
          <w:bCs/>
          <w:lang w:eastAsia="en-US"/>
        </w:rPr>
        <w:t xml:space="preserve"> </w:t>
      </w:r>
      <w:r w:rsidR="00731E46" w:rsidRPr="000325DC">
        <w:rPr>
          <w:rFonts w:eastAsiaTheme="minorHAnsi"/>
          <w:lang w:eastAsia="en-US"/>
        </w:rPr>
        <w:t>alınan 25/03/2020 tarih 534</w:t>
      </w:r>
      <w:r w:rsidR="00731E46">
        <w:rPr>
          <w:rFonts w:eastAsiaTheme="minorHAnsi"/>
          <w:lang w:eastAsia="en-US"/>
        </w:rPr>
        <w:t>79607</w:t>
      </w:r>
      <w:r w:rsidR="00731E46" w:rsidRPr="000325DC">
        <w:rPr>
          <w:rFonts w:eastAsiaTheme="minorHAnsi"/>
          <w:lang w:eastAsia="en-US"/>
        </w:rPr>
        <w:t xml:space="preserve"> sayılı </w:t>
      </w:r>
      <w:r>
        <w:rPr>
          <w:rFonts w:eastAsiaTheme="minorHAnsi"/>
          <w:lang w:eastAsia="en-US"/>
        </w:rPr>
        <w:t>cevabi yazıda</w:t>
      </w:r>
      <w:r w:rsidR="009C5A08">
        <w:rPr>
          <w:rFonts w:eastAsiaTheme="minorHAnsi"/>
          <w:lang w:eastAsia="en-US"/>
        </w:rPr>
        <w:t>,</w:t>
      </w:r>
      <w:r>
        <w:rPr>
          <w:rFonts w:eastAsiaTheme="minorHAnsi"/>
          <w:lang w:eastAsia="en-US"/>
        </w:rPr>
        <w:t xml:space="preserve"> söz konusu hususların</w:t>
      </w:r>
      <w:r w:rsidR="00731E46">
        <w:rPr>
          <w:rFonts w:eastAsiaTheme="minorHAnsi"/>
          <w:lang w:eastAsia="en-US"/>
        </w:rPr>
        <w:t xml:space="preserve"> Avrupa Birliği Türkiye Del</w:t>
      </w:r>
      <w:r w:rsidR="00387B39">
        <w:rPr>
          <w:rFonts w:eastAsiaTheme="minorHAnsi"/>
          <w:lang w:eastAsia="en-US"/>
        </w:rPr>
        <w:t>egasyonu nezdinde araştırılması sonrasında Delegasyondan alınan cevapta,</w:t>
      </w:r>
      <w:r>
        <w:rPr>
          <w:rFonts w:eastAsiaTheme="minorHAnsi"/>
          <w:lang w:eastAsia="en-US"/>
        </w:rPr>
        <w:t xml:space="preserve"> </w:t>
      </w:r>
      <w:r w:rsidR="009C5A08">
        <w:rPr>
          <w:rFonts w:eastAsiaTheme="minorHAnsi"/>
          <w:lang w:eastAsia="en-US"/>
        </w:rPr>
        <w:t>Avrupa Komisyonu Sağlık ve Gıda Güvenliği Genel Müdürlüğü’nden (DG SANTE) alınan bilgiye istinaden, 2019/1793/AB sayılı Komisyon Uygulama Tüzüğü’nün IV sayılı ekinde yer alan sertifikanın tamamlanmasına ilişkin genel notların beşinci paragrafına atıf yapılmakta olduğu</w:t>
      </w:r>
      <w:r w:rsidR="009C5A08" w:rsidRPr="009C5A08">
        <w:rPr>
          <w:rFonts w:eastAsiaTheme="minorHAnsi"/>
          <w:lang w:eastAsia="en-US"/>
        </w:rPr>
        <w:t xml:space="preserve"> </w:t>
      </w:r>
      <w:r w:rsidR="009C5A08">
        <w:rPr>
          <w:rFonts w:eastAsiaTheme="minorHAnsi"/>
          <w:lang w:eastAsia="en-US"/>
        </w:rPr>
        <w:t xml:space="preserve">ve söz konusu </w:t>
      </w:r>
      <w:r w:rsidR="009C5A08" w:rsidRPr="00387B39">
        <w:rPr>
          <w:rFonts w:eastAsiaTheme="minorHAnsi"/>
          <w:lang w:eastAsia="en-US"/>
        </w:rPr>
        <w:t>paragrafta</w:t>
      </w:r>
      <w:r w:rsidR="009506FC">
        <w:rPr>
          <w:rFonts w:eastAsiaTheme="minorHAnsi"/>
          <w:lang w:eastAsia="en-US"/>
        </w:rPr>
        <w:t>,</w:t>
      </w:r>
      <w:r w:rsidR="009C5A08" w:rsidRPr="00387B39">
        <w:rPr>
          <w:rFonts w:eastAsiaTheme="minorHAnsi"/>
          <w:lang w:eastAsia="en-US"/>
        </w:rPr>
        <w:t xml:space="preserve"> </w:t>
      </w:r>
      <w:r w:rsidR="009C5A08" w:rsidRPr="00387B39">
        <w:rPr>
          <w:rFonts w:eastAsiaTheme="minorHAnsi"/>
          <w:b/>
          <w:lang w:eastAsia="en-US"/>
        </w:rPr>
        <w:t>alıcı bilgisinin, giriş sınır kontrol noktasının (entry border control post - BCP) veya nakliye detaylarının (nakliye aracı ve tarihi) sertifika düzenlenmesinden sonra değişmesi halinde</w:t>
      </w:r>
      <w:r w:rsidR="00387B39">
        <w:rPr>
          <w:rFonts w:eastAsiaTheme="minorHAnsi"/>
          <w:b/>
          <w:lang w:eastAsia="en-US"/>
        </w:rPr>
        <w:t>,</w:t>
      </w:r>
      <w:r w:rsidR="009C5A08" w:rsidRPr="00387B39">
        <w:rPr>
          <w:rFonts w:eastAsiaTheme="minorHAnsi"/>
          <w:b/>
          <w:lang w:eastAsia="en-US"/>
        </w:rPr>
        <w:t xml:space="preserve"> sevkiyattan sorumlu operatörün, AB’ye giriş yapılan üye ülkenin yetkili kurumunu bilgilendirmesi gerektiği ve bu tür değişikliklerin sertifikanın yenilenme talebi sonucunu doğurmayacağ</w:t>
      </w:r>
      <w:r w:rsidR="00387B39">
        <w:rPr>
          <w:rFonts w:eastAsiaTheme="minorHAnsi"/>
          <w:b/>
          <w:lang w:eastAsia="en-US"/>
        </w:rPr>
        <w:t xml:space="preserve">ı hususunun </w:t>
      </w:r>
      <w:r w:rsidR="00594B11">
        <w:rPr>
          <w:rFonts w:eastAsiaTheme="minorHAnsi"/>
          <w:b/>
          <w:lang w:eastAsia="en-US"/>
        </w:rPr>
        <w:t>belirtildiği</w:t>
      </w:r>
      <w:r w:rsidR="004552CD">
        <w:rPr>
          <w:rFonts w:eastAsiaTheme="minorHAnsi"/>
          <w:b/>
          <w:lang w:eastAsia="en-US"/>
        </w:rPr>
        <w:t>,</w:t>
      </w:r>
    </w:p>
    <w:p w:rsidR="004552CD" w:rsidRDefault="004552CD" w:rsidP="009C5A08">
      <w:pPr>
        <w:autoSpaceDE w:val="0"/>
        <w:autoSpaceDN w:val="0"/>
        <w:adjustRightInd w:val="0"/>
        <w:ind w:firstLine="851"/>
        <w:jc w:val="both"/>
        <w:rPr>
          <w:rFonts w:eastAsiaTheme="minorHAnsi"/>
          <w:b/>
          <w:lang w:eastAsia="en-US"/>
        </w:rPr>
      </w:pPr>
    </w:p>
    <w:p w:rsidR="004552CD" w:rsidRDefault="004552CD" w:rsidP="004552CD">
      <w:pPr>
        <w:autoSpaceDE w:val="0"/>
        <w:autoSpaceDN w:val="0"/>
        <w:adjustRightInd w:val="0"/>
        <w:ind w:firstLine="851"/>
        <w:jc w:val="both"/>
        <w:rPr>
          <w:rFonts w:eastAsiaTheme="minorHAnsi"/>
          <w:lang w:eastAsia="en-US"/>
        </w:rPr>
      </w:pPr>
      <w:r>
        <w:rPr>
          <w:rFonts w:eastAsiaTheme="minorHAnsi"/>
          <w:lang w:eastAsia="en-US"/>
        </w:rPr>
        <w:t xml:space="preserve">Diğer taraftan, Avrupa Birliği Türkiye Delegasyonu’nca, ilgili paragrafın, </w:t>
      </w:r>
      <w:r w:rsidR="009506FC">
        <w:rPr>
          <w:rFonts w:eastAsiaTheme="minorHAnsi"/>
          <w:lang w:eastAsia="en-US"/>
        </w:rPr>
        <w:t xml:space="preserve">sertifikada yer alması zorunlu olan bahse konu bilgilerde </w:t>
      </w:r>
      <w:r>
        <w:rPr>
          <w:rFonts w:eastAsiaTheme="minorHAnsi"/>
          <w:lang w:eastAsia="en-US"/>
        </w:rPr>
        <w:t xml:space="preserve">ortaya çıkacak herhangi bir değişikliğin, </w:t>
      </w:r>
      <w:r w:rsidRPr="004552CD">
        <w:rPr>
          <w:rFonts w:eastAsiaTheme="minorHAnsi"/>
          <w:b/>
          <w:lang w:eastAsia="en-US"/>
        </w:rPr>
        <w:t>sevkiyattan sorumlu operatörün BCP’yi ortak sağlık giriş dokümanı (common health entry document – CHED) aracılığıyla</w:t>
      </w:r>
      <w:r w:rsidRPr="004552CD">
        <w:rPr>
          <w:rFonts w:eastAsiaTheme="minorHAnsi"/>
          <w:lang w:eastAsia="en-US"/>
        </w:rPr>
        <w:t xml:space="preserve"> gereğince bilgilendirmesi halinde</w:t>
      </w:r>
      <w:r w:rsidR="009506FC">
        <w:rPr>
          <w:rFonts w:eastAsiaTheme="minorHAnsi"/>
          <w:lang w:eastAsia="en-US"/>
        </w:rPr>
        <w:t xml:space="preserve"> </w:t>
      </w:r>
      <w:r w:rsidRPr="004552CD">
        <w:rPr>
          <w:rFonts w:eastAsiaTheme="minorHAnsi"/>
          <w:lang w:eastAsia="en-US"/>
        </w:rPr>
        <w:t>sorun olmam</w:t>
      </w:r>
      <w:r>
        <w:rPr>
          <w:rFonts w:eastAsiaTheme="minorHAnsi"/>
          <w:lang w:eastAsia="en-US"/>
        </w:rPr>
        <w:t xml:space="preserve">ası gerektiği anlamına </w:t>
      </w:r>
      <w:r w:rsidR="009506FC">
        <w:rPr>
          <w:rFonts w:eastAsiaTheme="minorHAnsi"/>
          <w:lang w:eastAsia="en-US"/>
        </w:rPr>
        <w:t>geldiğinin</w:t>
      </w:r>
      <w:r>
        <w:rPr>
          <w:rFonts w:eastAsiaTheme="minorHAnsi"/>
          <w:lang w:eastAsia="en-US"/>
        </w:rPr>
        <w:t xml:space="preserve"> </w:t>
      </w:r>
      <w:r w:rsidR="00C507DA">
        <w:rPr>
          <w:rFonts w:eastAsiaTheme="minorHAnsi"/>
          <w:lang w:eastAsia="en-US"/>
        </w:rPr>
        <w:t>bildirildiği</w:t>
      </w:r>
      <w:r>
        <w:rPr>
          <w:rFonts w:eastAsiaTheme="minorHAnsi"/>
          <w:lang w:eastAsia="en-US"/>
        </w:rPr>
        <w:t xml:space="preserve"> ifade edilmektedir. </w:t>
      </w:r>
    </w:p>
    <w:p w:rsidR="004552CD" w:rsidRDefault="004552CD" w:rsidP="009C5A08">
      <w:pPr>
        <w:autoSpaceDE w:val="0"/>
        <w:autoSpaceDN w:val="0"/>
        <w:adjustRightInd w:val="0"/>
        <w:ind w:firstLine="851"/>
        <w:jc w:val="both"/>
        <w:rPr>
          <w:rFonts w:eastAsiaTheme="minorHAnsi"/>
          <w:b/>
          <w:lang w:eastAsia="en-US"/>
        </w:rPr>
      </w:pPr>
    </w:p>
    <w:p w:rsidR="00731E46" w:rsidRPr="004552CD" w:rsidRDefault="00387B39" w:rsidP="004552CD">
      <w:pPr>
        <w:autoSpaceDE w:val="0"/>
        <w:autoSpaceDN w:val="0"/>
        <w:adjustRightInd w:val="0"/>
        <w:ind w:firstLine="851"/>
        <w:jc w:val="both"/>
        <w:rPr>
          <w:color w:val="000000"/>
        </w:rPr>
      </w:pPr>
      <w:r>
        <w:rPr>
          <w:rFonts w:eastAsiaTheme="minorHAnsi"/>
          <w:b/>
          <w:lang w:eastAsia="en-US"/>
        </w:rPr>
        <w:t xml:space="preserve"> </w:t>
      </w:r>
      <w:r w:rsidR="004552CD" w:rsidRPr="004552CD">
        <w:rPr>
          <w:rFonts w:eastAsiaTheme="minorHAnsi"/>
          <w:lang w:eastAsia="en-US"/>
        </w:rPr>
        <w:t>Önemle b</w:t>
      </w:r>
      <w:r w:rsidR="00731E46" w:rsidRPr="004552CD">
        <w:t>ilgilerinize sunarız.</w:t>
      </w:r>
      <w:r w:rsidR="00731E46" w:rsidRPr="004552CD">
        <w:rPr>
          <w:color w:val="000000"/>
        </w:rPr>
        <w:t xml:space="preserve"> </w:t>
      </w:r>
    </w:p>
    <w:p w:rsidR="008A5E42" w:rsidRPr="000325DC" w:rsidRDefault="008A5E42" w:rsidP="008A5E42">
      <w:pPr>
        <w:tabs>
          <w:tab w:val="left" w:pos="851"/>
          <w:tab w:val="left" w:pos="993"/>
        </w:tabs>
        <w:autoSpaceDE w:val="0"/>
        <w:autoSpaceDN w:val="0"/>
        <w:adjustRightInd w:val="0"/>
        <w:ind w:firstLine="851"/>
        <w:jc w:val="both"/>
        <w:rPr>
          <w:color w:val="000000"/>
        </w:rPr>
      </w:pPr>
    </w:p>
    <w:p w:rsidR="00731E46" w:rsidRPr="000325DC" w:rsidRDefault="00731E46" w:rsidP="00731E46">
      <w:pPr>
        <w:pStyle w:val="BlockText"/>
        <w:tabs>
          <w:tab w:val="clear" w:pos="1418"/>
          <w:tab w:val="left" w:pos="6300"/>
          <w:tab w:val="center" w:pos="7315"/>
        </w:tabs>
        <w:ind w:left="0" w:right="0" w:firstLine="5670"/>
        <w:jc w:val="center"/>
        <w:rPr>
          <w:rFonts w:ascii="Times New Roman" w:hAnsi="Times New Roman"/>
        </w:rPr>
      </w:pPr>
      <w:r w:rsidRPr="000325DC">
        <w:rPr>
          <w:rFonts w:ascii="Times New Roman" w:hAnsi="Times New Roman"/>
          <w:i/>
        </w:rPr>
        <w:t>e-imzalıdır</w:t>
      </w:r>
    </w:p>
    <w:p w:rsidR="00731E46" w:rsidRPr="000325DC" w:rsidRDefault="00731E46" w:rsidP="00731E46">
      <w:pPr>
        <w:ind w:firstLine="5670"/>
        <w:jc w:val="center"/>
        <w:rPr>
          <w:b/>
        </w:rPr>
      </w:pPr>
      <w:r w:rsidRPr="000325DC">
        <w:rPr>
          <w:b/>
        </w:rPr>
        <w:t>Sertaç Ş. TORAMANOĞLU</w:t>
      </w:r>
    </w:p>
    <w:p w:rsidR="00731E46" w:rsidRPr="000325DC" w:rsidRDefault="00731E46" w:rsidP="00731E46">
      <w:pPr>
        <w:ind w:firstLine="5670"/>
        <w:jc w:val="center"/>
        <w:rPr>
          <w:b/>
        </w:rPr>
      </w:pPr>
      <w:r w:rsidRPr="000325DC">
        <w:rPr>
          <w:b/>
        </w:rPr>
        <w:t>Genel Sekreter a.</w:t>
      </w:r>
    </w:p>
    <w:p w:rsidR="00CA0A79" w:rsidRDefault="00731E46" w:rsidP="00731E46">
      <w:pPr>
        <w:tabs>
          <w:tab w:val="left" w:pos="6030"/>
          <w:tab w:val="left" w:pos="6466"/>
          <w:tab w:val="left" w:pos="7503"/>
        </w:tabs>
        <w:ind w:firstLine="5670"/>
        <w:jc w:val="center"/>
      </w:pPr>
      <w:r w:rsidRPr="000325DC">
        <w:rPr>
          <w:b/>
        </w:rPr>
        <w:t>Şube Müdürü</w:t>
      </w:r>
    </w:p>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57" w:rsidRDefault="00237D57" w:rsidP="00CA0A79">
      <w:r>
        <w:separator/>
      </w:r>
    </w:p>
  </w:endnote>
  <w:endnote w:type="continuationSeparator" w:id="0">
    <w:p w:rsidR="00237D57" w:rsidRDefault="00237D57"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57" w:rsidRDefault="00237D57" w:rsidP="00CA0A79">
      <w:r>
        <w:separator/>
      </w:r>
    </w:p>
  </w:footnote>
  <w:footnote w:type="continuationSeparator" w:id="0">
    <w:p w:rsidR="00237D57" w:rsidRDefault="00237D57"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910F0"/>
    <w:rsid w:val="001E2EB1"/>
    <w:rsid w:val="001F767D"/>
    <w:rsid w:val="00237D57"/>
    <w:rsid w:val="00271293"/>
    <w:rsid w:val="002A2A5D"/>
    <w:rsid w:val="00332F28"/>
    <w:rsid w:val="00387B39"/>
    <w:rsid w:val="0039726F"/>
    <w:rsid w:val="0043655A"/>
    <w:rsid w:val="004552CD"/>
    <w:rsid w:val="004619D4"/>
    <w:rsid w:val="00463AFB"/>
    <w:rsid w:val="00482DC6"/>
    <w:rsid w:val="004E006D"/>
    <w:rsid w:val="004F0CBB"/>
    <w:rsid w:val="005641F2"/>
    <w:rsid w:val="00572595"/>
    <w:rsid w:val="00594B11"/>
    <w:rsid w:val="00597C32"/>
    <w:rsid w:val="005A52B1"/>
    <w:rsid w:val="006200EF"/>
    <w:rsid w:val="006909EE"/>
    <w:rsid w:val="006B0D6F"/>
    <w:rsid w:val="006D0263"/>
    <w:rsid w:val="00731E46"/>
    <w:rsid w:val="00800A03"/>
    <w:rsid w:val="00890693"/>
    <w:rsid w:val="008A5E42"/>
    <w:rsid w:val="008F515A"/>
    <w:rsid w:val="009506FC"/>
    <w:rsid w:val="009C5A08"/>
    <w:rsid w:val="009D3D9E"/>
    <w:rsid w:val="00A950A1"/>
    <w:rsid w:val="00AF16B6"/>
    <w:rsid w:val="00B20F3F"/>
    <w:rsid w:val="00B40C74"/>
    <w:rsid w:val="00B40FCD"/>
    <w:rsid w:val="00B472CF"/>
    <w:rsid w:val="00BE482E"/>
    <w:rsid w:val="00C507DA"/>
    <w:rsid w:val="00CA0A79"/>
    <w:rsid w:val="00CB3B96"/>
    <w:rsid w:val="00CF6FC9"/>
    <w:rsid w:val="00D55236"/>
    <w:rsid w:val="00D678DA"/>
    <w:rsid w:val="00D9147A"/>
    <w:rsid w:val="00DA2F5C"/>
    <w:rsid w:val="00DB2741"/>
    <w:rsid w:val="00DD7F77"/>
    <w:rsid w:val="00E0566D"/>
    <w:rsid w:val="00E2768D"/>
    <w:rsid w:val="00E57DD9"/>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72820F9-46EC-4E22-BF58-ABA4E6CD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731E46"/>
    <w:rPr>
      <w:rFonts w:ascii="Tahoma" w:hAnsi="Tahoma" w:cs="Tahoma"/>
      <w:sz w:val="16"/>
      <w:szCs w:val="16"/>
    </w:rPr>
  </w:style>
  <w:style w:type="character" w:customStyle="1" w:styleId="BalloonTextChar">
    <w:name w:val="Balloon Text Char"/>
    <w:basedOn w:val="DefaultParagraphFont"/>
    <w:link w:val="BalloonText"/>
    <w:uiPriority w:val="99"/>
    <w:semiHidden/>
    <w:rsid w:val="00731E46"/>
    <w:rPr>
      <w:rFonts w:ascii="Tahoma" w:eastAsia="Times New Roman" w:hAnsi="Tahoma" w:cs="Tahoma"/>
      <w:sz w:val="16"/>
      <w:szCs w:val="16"/>
      <w:lang w:eastAsia="tr-TR"/>
    </w:rPr>
  </w:style>
  <w:style w:type="paragraph" w:styleId="BlockText">
    <w:name w:val="Block Text"/>
    <w:basedOn w:val="Normal"/>
    <w:rsid w:val="00731E46"/>
    <w:pPr>
      <w:tabs>
        <w:tab w:val="left" w:pos="1418"/>
      </w:tabs>
      <w:ind w:left="142" w:right="-1" w:firstLine="1559"/>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037A30"/>
    <w:rsid w:val="00123B62"/>
    <w:rsid w:val="001916E5"/>
    <w:rsid w:val="005203ED"/>
    <w:rsid w:val="006543CB"/>
    <w:rsid w:val="007D7B72"/>
    <w:rsid w:val="00A169FE"/>
    <w:rsid w:val="00B3768E"/>
    <w:rsid w:val="00BF32F5"/>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540</Words>
  <Characters>3961</Characters>
  <Application>Microsoft Office Word</Application>
  <DocSecurity>0</DocSecurity>
  <Lines>90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Avrupa Birliğine Fındık İhracatı Hk.</dc:subject>
  <dc:creator>Kubra Aygun</dc:creator>
  <cp:keywords>27/03/2020</cp:keywords>
  <dc:description/>
  <cp:lastModifiedBy>SYSTEM</cp:lastModifiedBy>
  <cp:revision>16</cp:revision>
  <cp:lastPrinted>2020-03-27T11:06:00Z</cp:lastPrinted>
  <dcterms:created xsi:type="dcterms:W3CDTF">2018-07-03T05:56:00Z</dcterms:created>
  <dcterms:modified xsi:type="dcterms:W3CDTF">2020-03-27T11:33:00Z</dcterms:modified>
  <cp:category>2020/189-01295</cp:category>
</cp:coreProperties>
</file>