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68" w:rsidRPr="0060083C" w:rsidRDefault="00BA1E68" w:rsidP="00BA1E68">
      <w:pPr>
        <w:rPr>
          <w:b/>
        </w:rPr>
      </w:pPr>
    </w:p>
    <w:p w:rsidR="00BA1E68" w:rsidRDefault="00255AEB" w:rsidP="00BA1E68">
      <w:pPr>
        <w:pStyle w:val="Balk1"/>
        <w:shd w:val="clear" w:color="auto" w:fill="FFFFFF"/>
        <w:jc w:val="center"/>
        <w:rPr>
          <w:b/>
        </w:rPr>
      </w:pPr>
      <w:r>
        <w:rPr>
          <w:b/>
        </w:rPr>
        <w:t>KARADENİZ</w:t>
      </w:r>
      <w:r w:rsidR="00BA1E68">
        <w:rPr>
          <w:b/>
        </w:rPr>
        <w:t xml:space="preserve"> İHRACATÇI BİRLİKLERİ GENEL SEKRETERLİĞİ</w:t>
      </w:r>
    </w:p>
    <w:p w:rsidR="00BA1E68" w:rsidRDefault="00BA1E68" w:rsidP="00BA1E68">
      <w:pPr>
        <w:pStyle w:val="Balk1"/>
        <w:shd w:val="clear" w:color="auto" w:fill="FFFFFF"/>
        <w:jc w:val="center"/>
        <w:rPr>
          <w:b/>
        </w:rPr>
      </w:pPr>
      <w:r>
        <w:rPr>
          <w:b/>
        </w:rPr>
        <w:t>PERSONEL ALIMI DUYURUSU</w:t>
      </w:r>
    </w:p>
    <w:p w:rsidR="00BA1E68" w:rsidRDefault="00BA1E68" w:rsidP="00BA1E68">
      <w:pPr>
        <w:shd w:val="clear" w:color="auto" w:fill="FFFFFF"/>
        <w:jc w:val="both"/>
        <w:rPr>
          <w:b/>
        </w:rPr>
      </w:pPr>
    </w:p>
    <w:p w:rsidR="00BA1E68" w:rsidRDefault="00BA1E68" w:rsidP="00BA1E68">
      <w:pPr>
        <w:pStyle w:val="GvdeMetni"/>
        <w:shd w:val="clear" w:color="auto" w:fill="FFFFFF"/>
        <w:rPr>
          <w:b/>
        </w:rPr>
      </w:pPr>
      <w:r>
        <w:rPr>
          <w:b/>
        </w:rPr>
        <w:t>1-</w:t>
      </w:r>
      <w:r>
        <w:t xml:space="preserve"> Aşağıda </w:t>
      </w:r>
      <w:r w:rsidR="00255AEB">
        <w:t>yer alan tabloda göster</w:t>
      </w:r>
      <w:r>
        <w:t xml:space="preserve">ildiği şekilde </w:t>
      </w:r>
      <w:r w:rsidR="00255AEB">
        <w:t>Karadeniz</w:t>
      </w:r>
      <w:r>
        <w:rPr>
          <w:bCs/>
        </w:rPr>
        <w:t xml:space="preserve"> İhracatçı Birlikleri Genel Sekreterliği’ne </w:t>
      </w:r>
      <w:r w:rsidR="00255AEB" w:rsidRPr="0015378C">
        <w:rPr>
          <w:b/>
          <w:bCs/>
        </w:rPr>
        <w:t>Uzman Yardımcısı</w:t>
      </w:r>
      <w:r w:rsidR="00255AEB">
        <w:rPr>
          <w:bCs/>
        </w:rPr>
        <w:t xml:space="preserve"> kadrosuna atanmak üzere sınavla </w:t>
      </w:r>
      <w:r w:rsidR="00255AEB">
        <w:rPr>
          <w:b/>
          <w:bCs/>
        </w:rPr>
        <w:t>2</w:t>
      </w:r>
      <w:r>
        <w:rPr>
          <w:b/>
          <w:bCs/>
        </w:rPr>
        <w:t xml:space="preserve"> (</w:t>
      </w:r>
      <w:r w:rsidR="00255AEB">
        <w:rPr>
          <w:b/>
          <w:bCs/>
        </w:rPr>
        <w:t>iki</w:t>
      </w:r>
      <w:r>
        <w:rPr>
          <w:b/>
          <w:bCs/>
        </w:rPr>
        <w:t>)</w:t>
      </w:r>
      <w:r w:rsidRPr="0015378C">
        <w:t xml:space="preserve"> </w:t>
      </w:r>
      <w:r w:rsidR="0015378C" w:rsidRPr="0015378C">
        <w:t>personel</w:t>
      </w:r>
      <w:r w:rsidRPr="0015378C">
        <w:t xml:space="preserve"> </w:t>
      </w:r>
      <w:r>
        <w:t>alınacaktır.</w:t>
      </w:r>
      <w:r>
        <w:rPr>
          <w:b/>
        </w:rPr>
        <w:t xml:space="preserve"> </w:t>
      </w:r>
    </w:p>
    <w:p w:rsidR="00BA1E68" w:rsidRDefault="00BA1E68" w:rsidP="00BA1E68">
      <w:pPr>
        <w:pStyle w:val="GvdeMetni"/>
        <w:shd w:val="clear" w:color="auto" w:fill="FFFFFF"/>
      </w:pPr>
    </w:p>
    <w:p w:rsidR="00BA1E68" w:rsidRDefault="00BA1E68" w:rsidP="00BA1E68">
      <w:pPr>
        <w:pStyle w:val="GvdeMetni"/>
        <w:shd w:val="clear" w:color="auto" w:fill="FFFFFF"/>
        <w:rPr>
          <w:b/>
        </w:rPr>
      </w:pPr>
      <w:r>
        <w:rPr>
          <w:b/>
        </w:rPr>
        <w:t>2-</w:t>
      </w:r>
      <w:r>
        <w:t xml:space="preserve"> </w:t>
      </w:r>
      <w:r>
        <w:rPr>
          <w:b/>
        </w:rPr>
        <w:t>Sınava Katılma Şartları</w:t>
      </w:r>
    </w:p>
    <w:p w:rsidR="002D10A0" w:rsidRDefault="002D10A0" w:rsidP="002D10A0">
      <w:pPr>
        <w:shd w:val="clear" w:color="auto" w:fill="FFFFFF"/>
        <w:ind w:left="10"/>
      </w:pPr>
      <w:r>
        <w:rPr>
          <w:color w:val="000000"/>
        </w:rPr>
        <w:t>Sınava girecek adayların aşağıdaki şartları taşımaları gerekmektedir.</w:t>
      </w:r>
    </w:p>
    <w:p w:rsidR="00BA1E68" w:rsidRDefault="00BA1E68" w:rsidP="00BA1E68">
      <w:pPr>
        <w:pStyle w:val="GvdeMetni"/>
        <w:shd w:val="clear" w:color="auto" w:fill="FFFFFF"/>
      </w:pPr>
      <w:bookmarkStart w:id="0" w:name="_GoBack"/>
      <w:bookmarkEnd w:id="0"/>
    </w:p>
    <w:p w:rsidR="00BA1E68" w:rsidRDefault="00EC4AAC" w:rsidP="00BA1E68">
      <w:pPr>
        <w:numPr>
          <w:ilvl w:val="0"/>
          <w:numId w:val="1"/>
        </w:numPr>
        <w:shd w:val="clear" w:color="auto" w:fill="FFFFFF"/>
        <w:ind w:left="782" w:hanging="357"/>
        <w:jc w:val="both"/>
      </w:pPr>
      <w:r>
        <w:rPr>
          <w:shd w:val="clear" w:color="auto" w:fill="FFFFFF"/>
        </w:rPr>
        <w:t>Türk</w:t>
      </w:r>
      <w:r w:rsidR="00553434">
        <w:rPr>
          <w:shd w:val="clear" w:color="auto" w:fill="FFFFFF"/>
        </w:rPr>
        <w:t>iye Cumhuriyeti v</w:t>
      </w:r>
      <w:r w:rsidR="00BA1E68">
        <w:rPr>
          <w:shd w:val="clear" w:color="auto" w:fill="FFFFFF"/>
        </w:rPr>
        <w:t>atandaşı olmak</w:t>
      </w:r>
      <w:r w:rsidR="00BA1E68">
        <w:t>,</w:t>
      </w:r>
    </w:p>
    <w:p w:rsidR="00BA1E68" w:rsidRDefault="00BA1E68" w:rsidP="00BA1E68">
      <w:pPr>
        <w:numPr>
          <w:ilvl w:val="0"/>
          <w:numId w:val="1"/>
        </w:numPr>
        <w:shd w:val="clear" w:color="auto" w:fill="FFFFFF"/>
        <w:ind w:left="782" w:hanging="357"/>
        <w:jc w:val="both"/>
      </w:pPr>
      <w:r>
        <w:rPr>
          <w:shd w:val="clear" w:color="auto" w:fill="FFFFFF"/>
        </w:rPr>
        <w:t>Askerlik görevini yapmış veya erteletmiş veya bu görevden muaf olmak</w:t>
      </w:r>
      <w:r>
        <w:t>.</w:t>
      </w:r>
    </w:p>
    <w:p w:rsidR="00BA1E68" w:rsidRDefault="00BA1E68" w:rsidP="00BA1E68">
      <w:pPr>
        <w:numPr>
          <w:ilvl w:val="0"/>
          <w:numId w:val="1"/>
        </w:numPr>
        <w:shd w:val="clear" w:color="auto" w:fill="FFFFFF"/>
        <w:ind w:left="782" w:hanging="357"/>
        <w:jc w:val="both"/>
      </w:pPr>
      <w:r>
        <w:t xml:space="preserve">18 yaşını bitirmiş olmak, </w:t>
      </w:r>
    </w:p>
    <w:p w:rsidR="00DB5B5D" w:rsidRDefault="00975614" w:rsidP="00BA1E68">
      <w:pPr>
        <w:numPr>
          <w:ilvl w:val="0"/>
          <w:numId w:val="1"/>
        </w:numPr>
        <w:shd w:val="clear" w:color="auto" w:fill="FFFFFF"/>
        <w:ind w:left="782" w:hanging="357"/>
        <w:jc w:val="both"/>
      </w:pPr>
      <w:proofErr w:type="gramStart"/>
      <w:r>
        <w:t>E</w:t>
      </w:r>
      <w:r w:rsidRPr="0042521F">
        <w:t>n az dört yıllık eğitim veren</w:t>
      </w:r>
      <w:r>
        <w:t xml:space="preserve"> siyasal bilgiler,</w:t>
      </w:r>
      <w:r w:rsidRPr="0042521F">
        <w:t xml:space="preserve"> iktisadi ve idar</w:t>
      </w:r>
      <w:r>
        <w:t xml:space="preserve">i bilimler, iktisat ve işletme </w:t>
      </w:r>
      <w:r w:rsidRPr="0042521F">
        <w:t>fakülteleri ile diğer dört yıllık eğitim veren üniversite ve fakültelerin</w:t>
      </w:r>
      <w:r>
        <w:t xml:space="preserve"> </w:t>
      </w:r>
      <w:r w:rsidRPr="0042521F">
        <w:t>kamu yönetimi</w:t>
      </w:r>
      <w:r>
        <w:t xml:space="preserve"> veya</w:t>
      </w:r>
      <w:r w:rsidRPr="0042521F">
        <w:t xml:space="preserve"> uluslararası ticare</w:t>
      </w:r>
      <w:r>
        <w:t>t</w:t>
      </w:r>
      <w:r w:rsidRPr="0042521F">
        <w:t xml:space="preserve"> bölümlerinden veya yüksekokullarından ya da bunlara denkliği Yüksek Öğretim Kurulu tarafından onaylanmış yabancı fakülte veya yüksekokullardan mezun veya dört yıllık fakülte veya yüksekokul mezunu olmak kaydıyla yukarıda belirtilen alanlardan en az birinde yüksek lisans derece</w:t>
      </w:r>
      <w:r>
        <w:t>sine sahip olmak,</w:t>
      </w:r>
      <w:proofErr w:type="gramEnd"/>
    </w:p>
    <w:p w:rsidR="00BA1E68" w:rsidRDefault="00BA1E68" w:rsidP="00BA1E68">
      <w:pPr>
        <w:pStyle w:val="GvdeMetni"/>
        <w:numPr>
          <w:ilvl w:val="0"/>
          <w:numId w:val="1"/>
        </w:numPr>
        <w:shd w:val="clear" w:color="auto" w:fill="FFFFFF"/>
        <w:ind w:left="782" w:hanging="357"/>
      </w:pPr>
      <w:r>
        <w:t>01.01.201</w:t>
      </w:r>
      <w:r w:rsidR="00032A46">
        <w:t>7</w:t>
      </w:r>
      <w:r>
        <w:t xml:space="preserve"> tarihi itibariyle 35 yaşını doldurmamış olmak (01.01.198</w:t>
      </w:r>
      <w:r w:rsidR="0057382D">
        <w:t>3</w:t>
      </w:r>
      <w:r>
        <w:t xml:space="preserve"> ve daha sonra doğanlar),</w:t>
      </w:r>
    </w:p>
    <w:p w:rsidR="00BA1E68" w:rsidRDefault="00BA1E68" w:rsidP="00BA1E68">
      <w:pPr>
        <w:numPr>
          <w:ilvl w:val="0"/>
          <w:numId w:val="1"/>
        </w:numPr>
        <w:shd w:val="clear" w:color="auto" w:fill="FFFFFF"/>
        <w:ind w:left="782" w:hanging="357"/>
        <w:jc w:val="both"/>
      </w:pPr>
      <w:r>
        <w:rPr>
          <w:shd w:val="clear" w:color="auto" w:fill="FFFFFF"/>
        </w:rPr>
        <w:t>Kamu haklarından mahrum bulunmamak</w:t>
      </w:r>
      <w:r>
        <w:t>,</w:t>
      </w:r>
    </w:p>
    <w:p w:rsidR="00BA1E68" w:rsidRDefault="00BA1E68" w:rsidP="00BA1E68">
      <w:pPr>
        <w:numPr>
          <w:ilvl w:val="0"/>
          <w:numId w:val="1"/>
        </w:numPr>
        <w:shd w:val="clear" w:color="auto" w:fill="FFFFFF"/>
        <w:ind w:left="782" w:hanging="357"/>
        <w:jc w:val="both"/>
      </w:pPr>
      <w:proofErr w:type="gramStart"/>
      <w:r>
        <w:t>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vergi kaçakçılığı veya haksız mal edinme suçlarından mahkûm olmamak,</w:t>
      </w:r>
      <w:proofErr w:type="gramEnd"/>
    </w:p>
    <w:p w:rsidR="00BA1E68" w:rsidRDefault="00BA1E68" w:rsidP="00BA1E68">
      <w:pPr>
        <w:numPr>
          <w:ilvl w:val="0"/>
          <w:numId w:val="1"/>
        </w:numPr>
        <w:shd w:val="clear" w:color="auto" w:fill="FFFFFF"/>
        <w:ind w:left="782" w:hanging="357"/>
        <w:jc w:val="both"/>
      </w:pPr>
      <w:r>
        <w:rPr>
          <w:shd w:val="clear" w:color="auto" w:fill="FFFFFF"/>
        </w:rPr>
        <w:t>Görev</w:t>
      </w:r>
      <w:r w:rsidR="00487AA7">
        <w:rPr>
          <w:shd w:val="clear" w:color="auto" w:fill="FFFFFF"/>
        </w:rPr>
        <w:t>ini devamlı yapmasına engel her</w:t>
      </w:r>
      <w:r>
        <w:rPr>
          <w:shd w:val="clear" w:color="auto" w:fill="FFFFFF"/>
        </w:rPr>
        <w:t>hangi bir özrü bulunmamak</w:t>
      </w:r>
      <w:r>
        <w:t>,</w:t>
      </w:r>
    </w:p>
    <w:p w:rsidR="00BA1E68" w:rsidRDefault="00BA1E68" w:rsidP="00BA1E68">
      <w:pPr>
        <w:numPr>
          <w:ilvl w:val="0"/>
          <w:numId w:val="1"/>
        </w:numPr>
        <w:shd w:val="clear" w:color="auto" w:fill="FFFFFF"/>
        <w:ind w:left="782" w:hanging="357"/>
        <w:jc w:val="both"/>
      </w:pPr>
      <w:r>
        <w:rPr>
          <w:shd w:val="clear" w:color="auto" w:fill="FFFFFF"/>
        </w:rPr>
        <w:t xml:space="preserve">TİM ve Birliklerde veya daha önce çalıştıkları iş yerlerinden </w:t>
      </w:r>
      <w:proofErr w:type="gramStart"/>
      <w:r>
        <w:rPr>
          <w:shd w:val="clear" w:color="auto" w:fill="FFFFFF"/>
        </w:rPr>
        <w:t>22/5/2003</w:t>
      </w:r>
      <w:proofErr w:type="gramEnd"/>
      <w:r>
        <w:rPr>
          <w:shd w:val="clear" w:color="auto" w:fill="FFFFFF"/>
        </w:rPr>
        <w:t xml:space="preserve"> tarihli ve 4857 sayılı İş Kanununun 25 inci maddesinin birinci fıkrasının (2) numaralı bendinde belirtilen nedenlerle sözleşmesi feshedilmiş olmamak</w:t>
      </w:r>
      <w:r>
        <w:t>,</w:t>
      </w:r>
    </w:p>
    <w:p w:rsidR="00616958" w:rsidRDefault="00BA1E68" w:rsidP="00BA1E68">
      <w:pPr>
        <w:numPr>
          <w:ilvl w:val="0"/>
          <w:numId w:val="1"/>
        </w:numPr>
        <w:shd w:val="clear" w:color="auto" w:fill="FFFFFF"/>
        <w:jc w:val="both"/>
      </w:pPr>
      <w:r w:rsidRPr="00616958">
        <w:rPr>
          <w:b/>
          <w:bCs/>
        </w:rPr>
        <w:t>İngilizce</w:t>
      </w:r>
      <w:r w:rsidR="00567518">
        <w:rPr>
          <w:b/>
          <w:bCs/>
        </w:rPr>
        <w:t xml:space="preserve"> dilinden,</w:t>
      </w:r>
      <w:r w:rsidRPr="00616958">
        <w:rPr>
          <w:b/>
          <w:bCs/>
        </w:rPr>
        <w:t xml:space="preserve"> </w:t>
      </w:r>
      <w:r w:rsidRPr="00616958">
        <w:rPr>
          <w:u w:val="single"/>
        </w:rPr>
        <w:t>201</w:t>
      </w:r>
      <w:r w:rsidR="003717CA">
        <w:rPr>
          <w:u w:val="single"/>
        </w:rPr>
        <w:t>4</w:t>
      </w:r>
      <w:r w:rsidRPr="00616958">
        <w:rPr>
          <w:u w:val="single"/>
        </w:rPr>
        <w:t>-201</w:t>
      </w:r>
      <w:r w:rsidR="003717CA">
        <w:rPr>
          <w:u w:val="single"/>
        </w:rPr>
        <w:t>5</w:t>
      </w:r>
      <w:r w:rsidR="005643B6">
        <w:rPr>
          <w:u w:val="single"/>
        </w:rPr>
        <w:t>-201</w:t>
      </w:r>
      <w:r w:rsidR="003717CA">
        <w:rPr>
          <w:u w:val="single"/>
        </w:rPr>
        <w:t>6</w:t>
      </w:r>
      <w:r w:rsidR="00A335A6">
        <w:rPr>
          <w:u w:val="single"/>
        </w:rPr>
        <w:t>-2017</w:t>
      </w:r>
      <w:r w:rsidRPr="00616958">
        <w:rPr>
          <w:u w:val="single"/>
        </w:rPr>
        <w:t xml:space="preserve"> yıllarına</w:t>
      </w:r>
      <w:r>
        <w:t xml:space="preserve"> ait Yabancı Dil Sınavlarında</w:t>
      </w:r>
      <w:r w:rsidR="00567518">
        <w:t>n</w:t>
      </w:r>
      <w:r>
        <w:t xml:space="preserve"> (YDS) en az 70 puan veya uluslararası kabul gören dil sınavlarından ÖSYM tarafından yayımlanan Yabancı Dil Eşdeğerlik Tablosuna göre 70 puana karşılık gelen asgari puanı almış olmak</w:t>
      </w:r>
      <w:r w:rsidR="00616958">
        <w:t>,</w:t>
      </w:r>
    </w:p>
    <w:p w:rsidR="00BA1E68" w:rsidRPr="001F5F80" w:rsidRDefault="00B014AE" w:rsidP="00BA1E68">
      <w:pPr>
        <w:numPr>
          <w:ilvl w:val="0"/>
          <w:numId w:val="1"/>
        </w:numPr>
        <w:shd w:val="clear" w:color="auto" w:fill="FFFFFF"/>
        <w:jc w:val="both"/>
      </w:pPr>
      <w:r>
        <w:t>4-5</w:t>
      </w:r>
      <w:r w:rsidR="00BA1E68">
        <w:t xml:space="preserve"> Temmuz 201</w:t>
      </w:r>
      <w:r>
        <w:t>5</w:t>
      </w:r>
      <w:r w:rsidR="00BA1E68">
        <w:t xml:space="preserve"> veya </w:t>
      </w:r>
      <w:r>
        <w:t>22-29 Mayıs</w:t>
      </w:r>
      <w:r w:rsidR="00BA1E68">
        <w:t xml:space="preserve"> 201</w:t>
      </w:r>
      <w:r w:rsidR="009F1A69">
        <w:t>6</w:t>
      </w:r>
      <w:r w:rsidR="00BA1E68">
        <w:t xml:space="preserve"> tarihlerinde yapılan Kamu Per</w:t>
      </w:r>
      <w:r w:rsidR="00923BF6">
        <w:t>soneli Seçme Sınavlarında Tablo.</w:t>
      </w:r>
      <w:r w:rsidR="00BA1E68">
        <w:t>1'de belirtilen puan tür</w:t>
      </w:r>
      <w:r w:rsidR="00755F05">
        <w:t>ü</w:t>
      </w:r>
      <w:r w:rsidR="00BA1E68">
        <w:t xml:space="preserve">nden, </w:t>
      </w:r>
      <w:r w:rsidR="00BA1E68" w:rsidRPr="00616958">
        <w:rPr>
          <w:b/>
          <w:bCs/>
        </w:rPr>
        <w:t>en az 70 ve yukarı puan almış olmak.</w:t>
      </w:r>
    </w:p>
    <w:p w:rsidR="001F5F80" w:rsidRDefault="001F5F80" w:rsidP="00BA1E68">
      <w:pPr>
        <w:numPr>
          <w:ilvl w:val="0"/>
          <w:numId w:val="1"/>
        </w:numPr>
        <w:shd w:val="clear" w:color="auto" w:fill="FFFFFF"/>
        <w:jc w:val="both"/>
      </w:pPr>
      <w:r>
        <w:rPr>
          <w:bCs/>
        </w:rPr>
        <w:t>Herhangi bir sosyal güvenlik kurum veya kuruluşundan emekli olmamak.</w:t>
      </w:r>
    </w:p>
    <w:p w:rsidR="00BA1E68" w:rsidRDefault="00BA1E68" w:rsidP="00BA1E68">
      <w:pPr>
        <w:shd w:val="clear" w:color="auto" w:fill="FFFFFF"/>
        <w:jc w:val="both"/>
        <w:rPr>
          <w:b/>
          <w:bCs/>
        </w:rPr>
      </w:pPr>
    </w:p>
    <w:p w:rsidR="00BA1E68" w:rsidRDefault="00BA1E68" w:rsidP="00BA1E68">
      <w:pPr>
        <w:shd w:val="clear" w:color="auto" w:fill="FFFFFF"/>
        <w:jc w:val="both"/>
        <w:rPr>
          <w:b/>
          <w:bCs/>
        </w:rPr>
      </w:pPr>
    </w:p>
    <w:p w:rsidR="00BA1E68" w:rsidRDefault="00BA1E68" w:rsidP="00BA1E68">
      <w:pPr>
        <w:shd w:val="clear" w:color="auto" w:fill="FFFFFF"/>
        <w:spacing w:before="100" w:beforeAutospacing="1" w:after="100" w:afterAutospacing="1" w:line="360" w:lineRule="auto"/>
        <w:jc w:val="both"/>
      </w:pPr>
      <w:r>
        <w:rPr>
          <w:b/>
          <w:bCs/>
        </w:rPr>
        <w:lastRenderedPageBreak/>
        <w:t>TABLO.1</w:t>
      </w:r>
    </w:p>
    <w:tbl>
      <w:tblPr>
        <w:tblW w:w="13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7"/>
        <w:gridCol w:w="1298"/>
        <w:gridCol w:w="1545"/>
        <w:gridCol w:w="2760"/>
        <w:gridCol w:w="2355"/>
      </w:tblGrid>
      <w:tr w:rsidR="00BA1E68" w:rsidRPr="00637AE2" w:rsidTr="00E049E8">
        <w:trPr>
          <w:tblCellSpacing w:w="0" w:type="dxa"/>
        </w:trPr>
        <w:tc>
          <w:tcPr>
            <w:tcW w:w="5827"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FAKÜLTE/BÖLÜM</w:t>
            </w:r>
          </w:p>
        </w:tc>
        <w:tc>
          <w:tcPr>
            <w:tcW w:w="1298"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ÖĞRENİM SÜRESİ</w:t>
            </w:r>
          </w:p>
        </w:tc>
        <w:tc>
          <w:tcPr>
            <w:tcW w:w="1545"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PUAN TÜRÜ</w:t>
            </w:r>
          </w:p>
        </w:tc>
        <w:tc>
          <w:tcPr>
            <w:tcW w:w="2760"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ALINACAK PERSONEL SAYISI</w:t>
            </w:r>
          </w:p>
        </w:tc>
        <w:tc>
          <w:tcPr>
            <w:tcW w:w="2355"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İSTENİLEN YABANCI DİL BİLGİSİ</w:t>
            </w:r>
          </w:p>
        </w:tc>
      </w:tr>
      <w:tr w:rsidR="00BA1E68" w:rsidRPr="00637AE2" w:rsidTr="00E049E8">
        <w:trPr>
          <w:trHeight w:val="1846"/>
          <w:tblCellSpacing w:w="0" w:type="dxa"/>
        </w:trPr>
        <w:tc>
          <w:tcPr>
            <w:tcW w:w="5827" w:type="dxa"/>
            <w:tcBorders>
              <w:top w:val="outset" w:sz="6" w:space="0" w:color="auto"/>
              <w:left w:val="outset" w:sz="6" w:space="0" w:color="auto"/>
              <w:bottom w:val="outset" w:sz="6" w:space="0" w:color="auto"/>
              <w:right w:val="outset" w:sz="6" w:space="0" w:color="auto"/>
            </w:tcBorders>
            <w:vAlign w:val="center"/>
            <w:hideMark/>
          </w:tcPr>
          <w:p w:rsidR="002F7F0B" w:rsidRDefault="002F7F0B" w:rsidP="002F7F0B">
            <w:pPr>
              <w:pStyle w:val="ListeParagraf"/>
              <w:spacing w:line="276" w:lineRule="auto"/>
              <w:rPr>
                <w:b/>
                <w:lang w:eastAsia="en-US"/>
              </w:rPr>
            </w:pPr>
          </w:p>
          <w:p w:rsidR="00DA0077" w:rsidRPr="00942485" w:rsidRDefault="00BA1E68" w:rsidP="00DA0077">
            <w:pPr>
              <w:pStyle w:val="ListeParagraf"/>
              <w:numPr>
                <w:ilvl w:val="0"/>
                <w:numId w:val="2"/>
              </w:numPr>
              <w:spacing w:after="100" w:afterAutospacing="1" w:line="276" w:lineRule="auto"/>
              <w:rPr>
                <w:b/>
                <w:lang w:eastAsia="en-US"/>
              </w:rPr>
            </w:pPr>
            <w:r w:rsidRPr="00942485">
              <w:rPr>
                <w:b/>
                <w:lang w:eastAsia="en-US"/>
              </w:rPr>
              <w:t>SİYASAL BİLGİLER, İ</w:t>
            </w:r>
            <w:r w:rsidR="003D1681" w:rsidRPr="00942485">
              <w:rPr>
                <w:b/>
                <w:lang w:eastAsia="en-US"/>
              </w:rPr>
              <w:t>KTİSADİ VE İDARİ BİLİMLER</w:t>
            </w:r>
            <w:r w:rsidRPr="00942485">
              <w:rPr>
                <w:b/>
                <w:lang w:eastAsia="en-US"/>
              </w:rPr>
              <w:t>,  İKTİSAT</w:t>
            </w:r>
            <w:r w:rsidR="008F1FA0" w:rsidRPr="00942485">
              <w:rPr>
                <w:b/>
                <w:lang w:eastAsia="en-US"/>
              </w:rPr>
              <w:t xml:space="preserve">, </w:t>
            </w:r>
            <w:r w:rsidR="00E049E8" w:rsidRPr="00942485">
              <w:rPr>
                <w:b/>
                <w:lang w:eastAsia="en-US"/>
              </w:rPr>
              <w:t>İŞLETME FAKÜLTELERİ</w:t>
            </w:r>
            <w:r w:rsidR="00DA0077" w:rsidRPr="00942485">
              <w:rPr>
                <w:b/>
                <w:lang w:eastAsia="en-US"/>
              </w:rPr>
              <w:t>,</w:t>
            </w:r>
          </w:p>
          <w:p w:rsidR="00DA0077" w:rsidRPr="00942485" w:rsidRDefault="00DA0077" w:rsidP="00DA0077">
            <w:pPr>
              <w:pStyle w:val="ListeParagraf"/>
              <w:spacing w:before="100" w:beforeAutospacing="1" w:after="100" w:afterAutospacing="1" w:line="276" w:lineRule="auto"/>
              <w:rPr>
                <w:b/>
                <w:lang w:eastAsia="en-US"/>
              </w:rPr>
            </w:pPr>
            <w:proofErr w:type="gramStart"/>
            <w:r w:rsidRPr="00942485">
              <w:rPr>
                <w:b/>
                <w:lang w:eastAsia="en-US"/>
              </w:rPr>
              <w:t>VEYA,</w:t>
            </w:r>
            <w:proofErr w:type="gramEnd"/>
          </w:p>
          <w:p w:rsidR="00BA1E68" w:rsidRDefault="00DA0077" w:rsidP="008F1FA0">
            <w:pPr>
              <w:pStyle w:val="ListeParagraf"/>
              <w:numPr>
                <w:ilvl w:val="0"/>
                <w:numId w:val="2"/>
              </w:numPr>
              <w:spacing w:before="100" w:beforeAutospacing="1" w:after="100" w:afterAutospacing="1" w:line="276" w:lineRule="auto"/>
              <w:rPr>
                <w:lang w:eastAsia="en-US"/>
              </w:rPr>
            </w:pPr>
            <w:r w:rsidRPr="00942485">
              <w:rPr>
                <w:b/>
                <w:lang w:eastAsia="en-US"/>
              </w:rPr>
              <w:t xml:space="preserve">KAMU YÖNETİMİ, ULUSLARARASI TİCARET </w:t>
            </w:r>
            <w:r w:rsidR="008F1FA0" w:rsidRPr="00942485">
              <w:rPr>
                <w:b/>
                <w:lang w:eastAsia="en-US"/>
              </w:rPr>
              <w:t>BÖLÜMLERİ</w:t>
            </w:r>
            <w:r w:rsidRPr="00942485">
              <w:rPr>
                <w:b/>
                <w:lang w:eastAsia="en-US"/>
              </w:rPr>
              <w:t>,</w:t>
            </w:r>
          </w:p>
        </w:tc>
        <w:tc>
          <w:tcPr>
            <w:tcW w:w="1298"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4 YIL</w:t>
            </w:r>
          </w:p>
        </w:tc>
        <w:tc>
          <w:tcPr>
            <w:tcW w:w="1545" w:type="dxa"/>
            <w:tcBorders>
              <w:top w:val="outset" w:sz="6" w:space="0" w:color="auto"/>
              <w:left w:val="outset" w:sz="6" w:space="0" w:color="auto"/>
              <w:bottom w:val="outset" w:sz="6" w:space="0" w:color="auto"/>
              <w:right w:val="outset" w:sz="6" w:space="0" w:color="auto"/>
            </w:tcBorders>
            <w:vAlign w:val="center"/>
            <w:hideMark/>
          </w:tcPr>
          <w:p w:rsidR="00BA1E68" w:rsidRDefault="00BA1E68" w:rsidP="0035618B">
            <w:pPr>
              <w:spacing w:before="100" w:beforeAutospacing="1" w:after="100" w:afterAutospacing="1" w:line="276" w:lineRule="auto"/>
              <w:jc w:val="center"/>
              <w:rPr>
                <w:lang w:eastAsia="en-US"/>
              </w:rPr>
            </w:pPr>
            <w:r>
              <w:rPr>
                <w:b/>
                <w:bCs/>
                <w:lang w:eastAsia="en-US"/>
              </w:rPr>
              <w:t>KPSS P3</w:t>
            </w:r>
          </w:p>
        </w:tc>
        <w:tc>
          <w:tcPr>
            <w:tcW w:w="2760" w:type="dxa"/>
            <w:tcBorders>
              <w:top w:val="outset" w:sz="6" w:space="0" w:color="auto"/>
              <w:left w:val="outset" w:sz="6" w:space="0" w:color="auto"/>
              <w:bottom w:val="nil"/>
              <w:right w:val="outset" w:sz="6" w:space="0" w:color="auto"/>
            </w:tcBorders>
            <w:vAlign w:val="center"/>
            <w:hideMark/>
          </w:tcPr>
          <w:p w:rsidR="00BA1E68" w:rsidRDefault="007A2DC6" w:rsidP="007422E5">
            <w:pPr>
              <w:spacing w:before="100" w:beforeAutospacing="1" w:after="100" w:afterAutospacing="1" w:line="276" w:lineRule="auto"/>
              <w:jc w:val="center"/>
              <w:rPr>
                <w:lang w:eastAsia="en-US"/>
              </w:rPr>
            </w:pPr>
            <w:r>
              <w:rPr>
                <w:b/>
                <w:bCs/>
                <w:lang w:eastAsia="en-US"/>
              </w:rPr>
              <w:t>2</w:t>
            </w:r>
            <w:r w:rsidR="00BA1E68">
              <w:rPr>
                <w:b/>
                <w:bCs/>
                <w:lang w:eastAsia="en-US"/>
              </w:rPr>
              <w:t xml:space="preserve"> Uzman Yardımcısı</w:t>
            </w:r>
          </w:p>
        </w:tc>
        <w:tc>
          <w:tcPr>
            <w:tcW w:w="2355" w:type="dxa"/>
            <w:tcBorders>
              <w:top w:val="outset" w:sz="6" w:space="0" w:color="auto"/>
              <w:left w:val="outset" w:sz="6" w:space="0" w:color="auto"/>
              <w:bottom w:val="outset" w:sz="6" w:space="0" w:color="auto"/>
              <w:right w:val="outset" w:sz="6" w:space="0" w:color="auto"/>
            </w:tcBorders>
            <w:vAlign w:val="center"/>
          </w:tcPr>
          <w:p w:rsidR="00BA1E68" w:rsidRDefault="00BA1E68" w:rsidP="0035618B">
            <w:pPr>
              <w:spacing w:before="100" w:beforeAutospacing="1" w:after="100" w:afterAutospacing="1" w:line="276" w:lineRule="auto"/>
              <w:jc w:val="center"/>
              <w:rPr>
                <w:b/>
                <w:lang w:eastAsia="en-US"/>
              </w:rPr>
            </w:pPr>
            <w:r>
              <w:rPr>
                <w:b/>
                <w:lang w:eastAsia="en-US"/>
              </w:rPr>
              <w:t xml:space="preserve">İNGİLİZCE </w:t>
            </w:r>
          </w:p>
        </w:tc>
      </w:tr>
    </w:tbl>
    <w:p w:rsidR="00BA1E68" w:rsidRDefault="00BA1E68" w:rsidP="00BA1E68">
      <w:pPr>
        <w:pStyle w:val="GvdeMetni"/>
        <w:shd w:val="clear" w:color="auto" w:fill="FFFFFF"/>
        <w:ind w:left="720"/>
        <w:jc w:val="left"/>
      </w:pPr>
    </w:p>
    <w:p w:rsidR="00BA1E68" w:rsidRDefault="00BA1E68" w:rsidP="005643B6">
      <w:pPr>
        <w:pStyle w:val="GvdeMetni"/>
        <w:rPr>
          <w:b/>
        </w:rPr>
      </w:pPr>
      <w:r>
        <w:rPr>
          <w:b/>
        </w:rPr>
        <w:t>3</w:t>
      </w:r>
      <w:r>
        <w:rPr>
          <w:b/>
          <w:shd w:val="clear" w:color="auto" w:fill="FFFFFF"/>
        </w:rPr>
        <w:t>-</w:t>
      </w:r>
      <w:r>
        <w:rPr>
          <w:shd w:val="clear" w:color="auto" w:fill="FFFFFF"/>
        </w:rPr>
        <w:t xml:space="preserve"> Başvurular, istenilen KPSS puan türüne göre en yüksek puandan başlamak üzere puan sırasına konulacak olup, başvuru sayısı yeterli ise, ihtiyaç duyulan kadro sayısının en fazla 4 (dört) katı kadar aday, yapılacak olan sözlü sınava girmeye hak kazanacaktır. Ancak son sıradaki adayla aynı puanı almış adaylar da sözlü sınava katılabilecektir.</w:t>
      </w:r>
      <w:r>
        <w:t xml:space="preserve"> </w:t>
      </w:r>
      <w:r w:rsidRPr="00C45E31">
        <w:rPr>
          <w:b/>
        </w:rPr>
        <w:t>Adaylar TİM ve İhracatçı Birlikleri Genel Sekreterlikleri tarafından açılmış olan ve başvuru veya değerlendirme süreci devam eden sınavlardan sadece birine başvurabilir, birden fazla başvuru durumunda adayın tüm başvuruları iptal edilecektir. Daha önce TİM veya Birlik sınavlarında 2 defa elenen adaylar sınava katılamaz</w:t>
      </w:r>
      <w:r>
        <w:rPr>
          <w:b/>
        </w:rPr>
        <w:t>.</w:t>
      </w:r>
    </w:p>
    <w:p w:rsidR="00BA1E68" w:rsidRDefault="00BA1E68" w:rsidP="00BA1E68">
      <w:pPr>
        <w:pStyle w:val="GvdeMetni"/>
      </w:pPr>
    </w:p>
    <w:p w:rsidR="00BA1E68" w:rsidRDefault="00BA1E68" w:rsidP="00BA1E68">
      <w:pPr>
        <w:pStyle w:val="GvdeMetni"/>
        <w:shd w:val="clear" w:color="auto" w:fill="FFFFFF"/>
        <w:rPr>
          <w:b/>
        </w:rPr>
      </w:pPr>
      <w:r>
        <w:rPr>
          <w:b/>
        </w:rPr>
        <w:t>4-</w:t>
      </w:r>
      <w:r>
        <w:t xml:space="preserve"> </w:t>
      </w:r>
      <w:r>
        <w:rPr>
          <w:b/>
        </w:rPr>
        <w:t>Başvuruda İstenilen Belgeler</w:t>
      </w:r>
      <w:r w:rsidR="004D3425">
        <w:rPr>
          <w:b/>
        </w:rPr>
        <w:t>(</w:t>
      </w:r>
      <w:r>
        <w:rPr>
          <w:b/>
        </w:rPr>
        <w:t>*</w:t>
      </w:r>
      <w:r w:rsidR="004D3425">
        <w:rPr>
          <w:b/>
        </w:rPr>
        <w:t>)</w:t>
      </w:r>
    </w:p>
    <w:p w:rsidR="00BA1E68" w:rsidRDefault="00BA1E68" w:rsidP="005643B6">
      <w:pPr>
        <w:shd w:val="clear" w:color="auto" w:fill="FFFFFF"/>
        <w:tabs>
          <w:tab w:val="left" w:pos="566"/>
        </w:tabs>
      </w:pPr>
      <w:r>
        <w:tab/>
        <w:t xml:space="preserve">a) </w:t>
      </w:r>
      <w:r>
        <w:rPr>
          <w:shd w:val="clear" w:color="auto" w:fill="FFFFFF"/>
        </w:rPr>
        <w:t>Genel Sekreterliğimiz web sitesinden (</w:t>
      </w:r>
      <w:hyperlink r:id="rId5" w:history="1">
        <w:r w:rsidR="007A2DC6" w:rsidRPr="00CB637A">
          <w:rPr>
            <w:rStyle w:val="Kpr"/>
            <w:shd w:val="clear" w:color="auto" w:fill="FFFFFF"/>
          </w:rPr>
          <w:t>www.kib.org.tr</w:t>
        </w:r>
      </w:hyperlink>
      <w:r>
        <w:rPr>
          <w:shd w:val="clear" w:color="auto" w:fill="FFFFFF"/>
        </w:rPr>
        <w:t xml:space="preserve">) temin edilecek </w:t>
      </w:r>
      <w:hyperlink r:id="rId6" w:history="1">
        <w:r w:rsidRPr="00AC1421">
          <w:rPr>
            <w:rStyle w:val="Kpr"/>
            <w:shd w:val="clear" w:color="auto" w:fill="FFFFFF"/>
          </w:rPr>
          <w:t>İş Ta</w:t>
        </w:r>
        <w:r w:rsidRPr="00AC1421">
          <w:rPr>
            <w:rStyle w:val="Kpr"/>
            <w:shd w:val="clear" w:color="auto" w:fill="FFFFFF"/>
          </w:rPr>
          <w:t>l</w:t>
        </w:r>
        <w:r w:rsidRPr="00AC1421">
          <w:rPr>
            <w:rStyle w:val="Kpr"/>
            <w:shd w:val="clear" w:color="auto" w:fill="FFFFFF"/>
          </w:rPr>
          <w:t>ep Formu</w:t>
        </w:r>
      </w:hyperlink>
      <w:r>
        <w:t>,</w:t>
      </w:r>
    </w:p>
    <w:p w:rsidR="00BA1E68" w:rsidRDefault="00BA1E68" w:rsidP="005643B6">
      <w:pPr>
        <w:shd w:val="clear" w:color="auto" w:fill="FFFFFF"/>
        <w:tabs>
          <w:tab w:val="left" w:pos="566"/>
        </w:tabs>
      </w:pPr>
      <w:r>
        <w:tab/>
        <w:t>b) T.C. Kimlik numarası yazılı beyanı (Nüfus Cüzdan</w:t>
      </w:r>
      <w:r w:rsidR="00354438">
        <w:t>ı</w:t>
      </w:r>
      <w:r>
        <w:t xml:space="preserve"> fotokopisi üzerine "doğruluğunu beyan ederim” ibaresinin yazılarak imzalanması)</w:t>
      </w:r>
      <w:r>
        <w:tab/>
        <w:t>c) İki adet vesikalık fotoğraf,</w:t>
      </w:r>
    </w:p>
    <w:p w:rsidR="00BA1E68" w:rsidRPr="007A2DC6" w:rsidRDefault="00BA1E68" w:rsidP="00AC1421">
      <w:pPr>
        <w:shd w:val="clear" w:color="auto" w:fill="FFFFFF"/>
        <w:tabs>
          <w:tab w:val="left" w:pos="566"/>
        </w:tabs>
        <w:ind w:left="566"/>
      </w:pPr>
      <w:r>
        <w:t xml:space="preserve">ç) Öğrenim </w:t>
      </w:r>
      <w:r w:rsidR="007A2DC6">
        <w:t>d</w:t>
      </w:r>
      <w:r>
        <w:t xml:space="preserve">iploması veya mezuniyet belgesinin </w:t>
      </w:r>
      <w:r w:rsidRPr="007A2DC6">
        <w:t xml:space="preserve">fotokopisi (Yurt dışındaki üniversitelerden mezun olan adaylar için denklik belgesi </w:t>
      </w:r>
      <w:proofErr w:type="gramStart"/>
      <w:r w:rsidRPr="007A2DC6">
        <w:t xml:space="preserve">ile </w:t>
      </w:r>
      <w:r w:rsidR="00AC1421">
        <w:t xml:space="preserve"> </w:t>
      </w:r>
      <w:r w:rsidRPr="007A2DC6">
        <w:t>birlikte</w:t>
      </w:r>
      <w:proofErr w:type="gramEnd"/>
      <w:r w:rsidRPr="007A2DC6">
        <w:t>)</w:t>
      </w:r>
    </w:p>
    <w:p w:rsidR="00BA1E68" w:rsidRDefault="00BA1E68" w:rsidP="005643B6">
      <w:pPr>
        <w:shd w:val="clear" w:color="auto" w:fill="FFFFFF"/>
        <w:tabs>
          <w:tab w:val="left" w:pos="566"/>
        </w:tabs>
      </w:pPr>
      <w:r>
        <w:tab/>
        <w:t xml:space="preserve">d) KPSS </w:t>
      </w:r>
      <w:r w:rsidR="00354438">
        <w:t>s</w:t>
      </w:r>
      <w:r>
        <w:t xml:space="preserve">onuç </w:t>
      </w:r>
      <w:r w:rsidR="00354438">
        <w:t>b</w:t>
      </w:r>
      <w:r>
        <w:t>elgesi,</w:t>
      </w:r>
    </w:p>
    <w:p w:rsidR="00BA1E68" w:rsidRDefault="00BA1E68" w:rsidP="005643B6">
      <w:pPr>
        <w:shd w:val="clear" w:color="auto" w:fill="FFFFFF"/>
        <w:tabs>
          <w:tab w:val="left" w:pos="566"/>
        </w:tabs>
      </w:pPr>
      <w:r>
        <w:tab/>
        <w:t>e) Yabancı Dil Sınavından asgari puanı aldığını gösterir belge,</w:t>
      </w:r>
    </w:p>
    <w:p w:rsidR="00BA1E68" w:rsidRDefault="00BA1E68" w:rsidP="005643B6">
      <w:pPr>
        <w:shd w:val="clear" w:color="auto" w:fill="FFFFFF"/>
        <w:tabs>
          <w:tab w:val="left" w:pos="566"/>
        </w:tabs>
      </w:pPr>
      <w:r>
        <w:tab/>
        <w:t xml:space="preserve">f) Güncel </w:t>
      </w:r>
      <w:r w:rsidR="00E033ED">
        <w:t>ö</w:t>
      </w:r>
      <w:r>
        <w:t xml:space="preserve">zgeçmiş (CV)         </w:t>
      </w:r>
    </w:p>
    <w:p w:rsidR="00BA1E68" w:rsidRDefault="00BA1E68" w:rsidP="00BA1E68">
      <w:pPr>
        <w:shd w:val="clear" w:color="auto" w:fill="FFFFFF"/>
        <w:tabs>
          <w:tab w:val="left" w:pos="566"/>
        </w:tabs>
        <w:spacing w:line="240" w:lineRule="exact"/>
      </w:pPr>
    </w:p>
    <w:p w:rsidR="00BA1E68" w:rsidRDefault="004D3425" w:rsidP="00AE7910">
      <w:pPr>
        <w:shd w:val="clear" w:color="auto" w:fill="FFFFFF"/>
        <w:tabs>
          <w:tab w:val="left" w:pos="566"/>
        </w:tabs>
      </w:pPr>
      <w:r>
        <w:rPr>
          <w:b/>
        </w:rPr>
        <w:t>(</w:t>
      </w:r>
      <w:r w:rsidR="00BA1E68">
        <w:rPr>
          <w:b/>
        </w:rPr>
        <w:t>*</w:t>
      </w:r>
      <w:r>
        <w:rPr>
          <w:b/>
        </w:rPr>
        <w:t>)</w:t>
      </w:r>
      <w:r w:rsidR="0030617F">
        <w:rPr>
          <w:b/>
        </w:rPr>
        <w:t xml:space="preserve"> </w:t>
      </w:r>
      <w:r w:rsidR="00BA1E68">
        <w:rPr>
          <w:b/>
        </w:rPr>
        <w:t>Sınavı kazanan adaylardan belge asılları istenecektir.</w:t>
      </w:r>
      <w:r w:rsidR="00BA1E68">
        <w:t xml:space="preserve"> </w:t>
      </w:r>
    </w:p>
    <w:p w:rsidR="00BA1E68" w:rsidRDefault="00BA1E68" w:rsidP="00AE7910">
      <w:pPr>
        <w:pStyle w:val="GvdeMetni"/>
        <w:shd w:val="clear" w:color="auto" w:fill="FFFFFF"/>
        <w:rPr>
          <w:b/>
        </w:rPr>
      </w:pPr>
    </w:p>
    <w:p w:rsidR="00616958" w:rsidRDefault="00616958" w:rsidP="00BA1E68">
      <w:pPr>
        <w:pStyle w:val="GvdeMetni"/>
        <w:shd w:val="clear" w:color="auto" w:fill="FFFFFF"/>
        <w:rPr>
          <w:b/>
        </w:rPr>
      </w:pPr>
    </w:p>
    <w:p w:rsidR="00BA1E68" w:rsidRDefault="00BA1E68" w:rsidP="00BA1E68">
      <w:pPr>
        <w:pStyle w:val="GvdeMetni"/>
        <w:shd w:val="clear" w:color="auto" w:fill="FFFFFF"/>
        <w:rPr>
          <w:b/>
        </w:rPr>
      </w:pPr>
      <w:r>
        <w:rPr>
          <w:b/>
        </w:rPr>
        <w:lastRenderedPageBreak/>
        <w:t>5-</w:t>
      </w:r>
      <w:r>
        <w:t xml:space="preserve"> </w:t>
      </w:r>
      <w:r>
        <w:rPr>
          <w:b/>
        </w:rPr>
        <w:t>Başvuru Adresi</w:t>
      </w:r>
      <w:r w:rsidR="00DA0077">
        <w:rPr>
          <w:b/>
        </w:rPr>
        <w:t xml:space="preserve"> ve Zamanı</w:t>
      </w:r>
    </w:p>
    <w:p w:rsidR="00BA1E68" w:rsidRDefault="00BA1E68" w:rsidP="00BA1E68">
      <w:pPr>
        <w:pStyle w:val="GvdeMetni"/>
        <w:shd w:val="clear" w:color="auto" w:fill="FFFFFF"/>
      </w:pPr>
      <w:r>
        <w:t xml:space="preserve">Başvurular 4 üncü maddede belirtilen belgeler ile birlikte; Genel Sekreterliğimiz evrak kayıt birimine </w:t>
      </w:r>
      <w:r>
        <w:rPr>
          <w:b/>
          <w:bCs/>
          <w:u w:val="single"/>
        </w:rPr>
        <w:t xml:space="preserve">en geç </w:t>
      </w:r>
      <w:r w:rsidR="001F257A">
        <w:rPr>
          <w:b/>
          <w:bCs/>
          <w:u w:val="single"/>
        </w:rPr>
        <w:t>20</w:t>
      </w:r>
      <w:r w:rsidR="00BA2748">
        <w:rPr>
          <w:b/>
          <w:bCs/>
          <w:u w:val="single"/>
        </w:rPr>
        <w:t xml:space="preserve"> Mart </w:t>
      </w:r>
      <w:r w:rsidR="001F257A">
        <w:rPr>
          <w:b/>
          <w:bCs/>
          <w:u w:val="single"/>
        </w:rPr>
        <w:t>2017</w:t>
      </w:r>
      <w:r w:rsidR="00791F40">
        <w:rPr>
          <w:b/>
          <w:bCs/>
          <w:u w:val="single"/>
        </w:rPr>
        <w:t xml:space="preserve"> Pazartesi günü</w:t>
      </w:r>
      <w:r>
        <w:rPr>
          <w:b/>
          <w:bCs/>
          <w:u w:val="single"/>
        </w:rPr>
        <w:t xml:space="preserve"> saat </w:t>
      </w:r>
      <w:proofErr w:type="gramStart"/>
      <w:r>
        <w:rPr>
          <w:b/>
          <w:bCs/>
          <w:u w:val="single"/>
        </w:rPr>
        <w:t>1</w:t>
      </w:r>
      <w:r w:rsidR="0090704C">
        <w:rPr>
          <w:b/>
          <w:bCs/>
          <w:u w:val="single"/>
        </w:rPr>
        <w:t>8:</w:t>
      </w:r>
      <w:r>
        <w:rPr>
          <w:b/>
          <w:bCs/>
          <w:u w:val="single"/>
        </w:rPr>
        <w:t>00'a</w:t>
      </w:r>
      <w:proofErr w:type="gramEnd"/>
      <w:r>
        <w:rPr>
          <w:b/>
          <w:bCs/>
          <w:u w:val="single"/>
        </w:rPr>
        <w:t xml:space="preserve"> kadar şahsen veya posta ile yapılacaktır.</w:t>
      </w:r>
      <w:r>
        <w:t xml:space="preserve"> Postadaki gecikmeler dikkate alınmayacak olup, son başvuru tarihinden sonra gelen başvurular dikkate alınmayacaktır. Ayrıca, belge ve bilgileri eksik olan adayların başvuruları işleme konulmayacaktır. Aday evrak fotokopilerinin aslının aynı olduğunu taahhüt etmiş sayılır; aksinin tespiti halinde kazanmış olsa dahi sınava ilişkin tüm hakları iptal edilir. </w:t>
      </w:r>
    </w:p>
    <w:p w:rsidR="00BA1E68" w:rsidRDefault="00BA1E68" w:rsidP="00BA1E68">
      <w:pPr>
        <w:pStyle w:val="GvdeMetni"/>
        <w:shd w:val="clear" w:color="auto" w:fill="FFFFFF"/>
      </w:pPr>
    </w:p>
    <w:p w:rsidR="00BA1E68" w:rsidRDefault="00BA1E68" w:rsidP="00BA1E68">
      <w:pPr>
        <w:pStyle w:val="GvdeMetni"/>
        <w:shd w:val="clear" w:color="auto" w:fill="FFFFFF"/>
        <w:rPr>
          <w:b/>
        </w:rPr>
      </w:pPr>
      <w:r>
        <w:rPr>
          <w:b/>
        </w:rPr>
        <w:t>6-</w:t>
      </w:r>
      <w:r>
        <w:t xml:space="preserve"> </w:t>
      </w:r>
      <w:r>
        <w:rPr>
          <w:b/>
        </w:rPr>
        <w:t>Sözlü Sınav</w:t>
      </w:r>
    </w:p>
    <w:p w:rsidR="00BA1E68" w:rsidRDefault="00BA1E68" w:rsidP="00BA1E68">
      <w:pPr>
        <w:pStyle w:val="GvdeMetni"/>
        <w:shd w:val="clear" w:color="auto" w:fill="FFFFFF"/>
      </w:pPr>
      <w:r>
        <w:t xml:space="preserve">Sınava kabul edilecek adayların listesi, sınav tarihi ve yeri </w:t>
      </w:r>
      <w:r w:rsidR="001F257A">
        <w:rPr>
          <w:b/>
          <w:bCs/>
          <w:u w:val="single"/>
        </w:rPr>
        <w:t>2</w:t>
      </w:r>
      <w:r w:rsidR="00E81DC7">
        <w:rPr>
          <w:b/>
          <w:bCs/>
          <w:u w:val="single"/>
        </w:rPr>
        <w:t>7</w:t>
      </w:r>
      <w:r w:rsidR="00BA2748">
        <w:rPr>
          <w:b/>
          <w:bCs/>
          <w:u w:val="single"/>
        </w:rPr>
        <w:t xml:space="preserve"> Mart </w:t>
      </w:r>
      <w:r w:rsidR="001F257A">
        <w:rPr>
          <w:b/>
          <w:bCs/>
          <w:u w:val="single"/>
        </w:rPr>
        <w:t xml:space="preserve">2017 </w:t>
      </w:r>
      <w:r>
        <w:rPr>
          <w:b/>
          <w:bCs/>
          <w:u w:val="single"/>
        </w:rPr>
        <w:t>tarihinden itibaren</w:t>
      </w:r>
      <w:r>
        <w:t xml:space="preserve"> Genel Sekreterliğimiz internet adresinden duyurulacaktır. </w:t>
      </w:r>
      <w:r>
        <w:rPr>
          <w:b/>
          <w:bCs/>
          <w:u w:val="single"/>
        </w:rPr>
        <w:t>Ayrıca tebligat yapılmayacaktır.</w:t>
      </w:r>
    </w:p>
    <w:p w:rsidR="00BA1E68" w:rsidRDefault="00BA1E68" w:rsidP="00BA1E68">
      <w:pPr>
        <w:spacing w:before="100" w:beforeAutospacing="1" w:after="100" w:afterAutospacing="1"/>
        <w:jc w:val="both"/>
      </w:pPr>
      <w:r>
        <w:t>Sözlü sınav, adayların, genel kültür, iletişim ve analitik düşünme yeteneği, hal, tavır ve davranışlarındaki genel görünüm ile mesleki bilgi gibi hizmetin gerektirdiği niteliklere sahip olup olmadıkları göz önüne alınacak ve yabancı dil bilgilerinin ölçüleceği bir mülakat niteliğinde olacaktır. Sözlü sınavda başarılı sayılabilmek için her bir üyeden 100 puan üzerinden en az 50 puan almak kaydıyla ortalama en az 70 puan almak gerekmektedir. Başvuru ve işlemler sırasında gerçeğe aykırı beyanda bulunduğu tespit edilenlerin, sınavı kazansalar dahi atamaları yapılmayacak, yapılmış olsa dahi iptal edilecektir.</w:t>
      </w:r>
    </w:p>
    <w:p w:rsidR="00BA1E68" w:rsidRDefault="00BA1E68" w:rsidP="00BA1E68">
      <w:pPr>
        <w:pStyle w:val="GvdeMetni"/>
        <w:shd w:val="clear" w:color="auto" w:fill="FFFFFF"/>
        <w:rPr>
          <w:b/>
        </w:rPr>
      </w:pPr>
      <w:r>
        <w:rPr>
          <w:b/>
        </w:rPr>
        <w:t>7- Kimlik Belgesi</w:t>
      </w:r>
    </w:p>
    <w:p w:rsidR="00BA1E68" w:rsidRDefault="00BA1E68" w:rsidP="00BA1E68">
      <w:pPr>
        <w:pStyle w:val="GvdeMetni"/>
        <w:shd w:val="clear" w:color="auto" w:fill="FFFFFF"/>
      </w:pPr>
      <w:r>
        <w:t>Adaylar, sınavda kimlik tespitinde kullanılmak üzere yanlarında fotoğraflı ve geçerli bir kimlik belgesi (nüfus cüzdanı, sürücü belgesi, pasaport, evlilik cüzdanı vb.) bulunduracaklardır.</w:t>
      </w:r>
    </w:p>
    <w:p w:rsidR="00BA1E68" w:rsidRDefault="00BA1E68" w:rsidP="00BA1E68">
      <w:pPr>
        <w:pStyle w:val="GvdeMetni"/>
        <w:shd w:val="clear" w:color="auto" w:fill="FFFFFF"/>
      </w:pPr>
      <w:r>
        <w:t>Saygıyla duyurulur.</w:t>
      </w:r>
    </w:p>
    <w:p w:rsidR="00BA1E68" w:rsidRDefault="00BA1E68" w:rsidP="00BA1E68">
      <w:pPr>
        <w:rPr>
          <w:b/>
        </w:rPr>
      </w:pPr>
    </w:p>
    <w:p w:rsidR="00BA1E68" w:rsidRDefault="00BA1E68" w:rsidP="00BA1E68">
      <w:pPr>
        <w:rPr>
          <w:b/>
        </w:rPr>
      </w:pPr>
      <w:r>
        <w:rPr>
          <w:b/>
        </w:rPr>
        <w:t>İLETİŞİM BİLGİLERİ</w:t>
      </w:r>
    </w:p>
    <w:p w:rsidR="00BA1E68" w:rsidRDefault="00BA1E68" w:rsidP="00BA1E68">
      <w:pPr>
        <w:rPr>
          <w:b/>
        </w:rPr>
      </w:pPr>
    </w:p>
    <w:tbl>
      <w:tblPr>
        <w:tblpPr w:leftFromText="141" w:rightFromText="141" w:bottomFromText="200" w:vertAnchor="text" w:tblpX="74" w:tblpY="1"/>
        <w:tblOverlap w:val="never"/>
        <w:tblW w:w="14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06"/>
        <w:gridCol w:w="5360"/>
        <w:gridCol w:w="3334"/>
      </w:tblGrid>
      <w:tr w:rsidR="00BA1E68" w:rsidRPr="00637AE2" w:rsidTr="00714E7B">
        <w:trPr>
          <w:trHeight w:val="252"/>
        </w:trPr>
        <w:tc>
          <w:tcPr>
            <w:tcW w:w="5306" w:type="dxa"/>
            <w:tcBorders>
              <w:top w:val="single" w:sz="6" w:space="0" w:color="auto"/>
              <w:left w:val="single" w:sz="6" w:space="0" w:color="auto"/>
              <w:bottom w:val="single" w:sz="6" w:space="0" w:color="auto"/>
              <w:right w:val="single" w:sz="6" w:space="0" w:color="auto"/>
            </w:tcBorders>
            <w:shd w:val="clear" w:color="auto" w:fill="auto"/>
            <w:vAlign w:val="center"/>
          </w:tcPr>
          <w:p w:rsidR="00BA1E68" w:rsidRDefault="00BA1E68" w:rsidP="00714E7B">
            <w:pPr>
              <w:spacing w:line="276" w:lineRule="auto"/>
              <w:jc w:val="center"/>
              <w:rPr>
                <w:b/>
                <w:lang w:eastAsia="en-US"/>
              </w:rPr>
            </w:pPr>
          </w:p>
        </w:tc>
        <w:tc>
          <w:tcPr>
            <w:tcW w:w="53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1E68" w:rsidRDefault="00BA1E68" w:rsidP="00714E7B">
            <w:pPr>
              <w:spacing w:line="276" w:lineRule="auto"/>
              <w:jc w:val="center"/>
              <w:rPr>
                <w:b/>
                <w:lang w:eastAsia="en-US"/>
              </w:rPr>
            </w:pPr>
            <w:r>
              <w:rPr>
                <w:b/>
                <w:lang w:eastAsia="en-US"/>
              </w:rPr>
              <w:t>ADRES</w:t>
            </w:r>
          </w:p>
        </w:tc>
        <w:tc>
          <w:tcPr>
            <w:tcW w:w="33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1E68" w:rsidRDefault="00BA1E68" w:rsidP="00714E7B">
            <w:pPr>
              <w:spacing w:line="276" w:lineRule="auto"/>
              <w:jc w:val="center"/>
              <w:rPr>
                <w:b/>
                <w:lang w:eastAsia="en-US"/>
              </w:rPr>
            </w:pPr>
            <w:r>
              <w:rPr>
                <w:b/>
                <w:lang w:eastAsia="en-US"/>
              </w:rPr>
              <w:t>TELEFON</w:t>
            </w:r>
          </w:p>
        </w:tc>
      </w:tr>
      <w:tr w:rsidR="00BA1E68" w:rsidRPr="00637AE2" w:rsidTr="00714E7B">
        <w:trPr>
          <w:trHeight w:val="1022"/>
        </w:trPr>
        <w:tc>
          <w:tcPr>
            <w:tcW w:w="5306" w:type="dxa"/>
            <w:tcBorders>
              <w:top w:val="single" w:sz="4" w:space="0" w:color="auto"/>
              <w:left w:val="single" w:sz="6" w:space="0" w:color="auto"/>
              <w:bottom w:val="single" w:sz="6" w:space="0" w:color="auto"/>
              <w:right w:val="single" w:sz="6" w:space="0" w:color="auto"/>
            </w:tcBorders>
            <w:vAlign w:val="center"/>
            <w:hideMark/>
          </w:tcPr>
          <w:p w:rsidR="003D2847" w:rsidRDefault="003D2847" w:rsidP="00714E7B">
            <w:pPr>
              <w:spacing w:line="276" w:lineRule="auto"/>
              <w:rPr>
                <w:sz w:val="22"/>
                <w:szCs w:val="22"/>
                <w:lang w:eastAsia="en-US"/>
              </w:rPr>
            </w:pPr>
            <w:r>
              <w:rPr>
                <w:sz w:val="22"/>
                <w:szCs w:val="22"/>
                <w:lang w:eastAsia="en-US"/>
              </w:rPr>
              <w:t xml:space="preserve">KARADENİZ </w:t>
            </w:r>
            <w:r w:rsidR="00BA1E68">
              <w:rPr>
                <w:sz w:val="22"/>
                <w:szCs w:val="22"/>
                <w:lang w:eastAsia="en-US"/>
              </w:rPr>
              <w:t>İHRACATÇI BİRLİKLERİ</w:t>
            </w:r>
          </w:p>
          <w:p w:rsidR="00BA1E68" w:rsidRPr="003D2847" w:rsidRDefault="00BA1E68" w:rsidP="00714E7B">
            <w:pPr>
              <w:spacing w:line="276" w:lineRule="auto"/>
              <w:rPr>
                <w:sz w:val="22"/>
                <w:szCs w:val="22"/>
                <w:lang w:eastAsia="en-US"/>
              </w:rPr>
            </w:pPr>
            <w:r>
              <w:rPr>
                <w:sz w:val="22"/>
                <w:szCs w:val="22"/>
                <w:lang w:eastAsia="en-US"/>
              </w:rPr>
              <w:t>GENEL SEKRETERLİĞİ</w:t>
            </w:r>
          </w:p>
        </w:tc>
        <w:tc>
          <w:tcPr>
            <w:tcW w:w="5360" w:type="dxa"/>
            <w:tcBorders>
              <w:top w:val="single" w:sz="4" w:space="0" w:color="auto"/>
              <w:left w:val="single" w:sz="6" w:space="0" w:color="auto"/>
              <w:bottom w:val="single" w:sz="6" w:space="0" w:color="auto"/>
              <w:right w:val="single" w:sz="6" w:space="0" w:color="auto"/>
            </w:tcBorders>
            <w:vAlign w:val="center"/>
            <w:hideMark/>
          </w:tcPr>
          <w:p w:rsidR="00BA1E68" w:rsidRDefault="003D2847" w:rsidP="00714E7B">
            <w:pPr>
              <w:spacing w:line="276" w:lineRule="auto"/>
              <w:jc w:val="center"/>
              <w:rPr>
                <w:rStyle w:val="Gl"/>
                <w:b w:val="0"/>
                <w:bCs w:val="0"/>
              </w:rPr>
            </w:pPr>
            <w:r>
              <w:rPr>
                <w:rStyle w:val="Gl"/>
                <w:b w:val="0"/>
                <w:bCs w:val="0"/>
              </w:rPr>
              <w:t>ATATÜRK BULVARI NO:19/E GİRESUN</w:t>
            </w:r>
          </w:p>
        </w:tc>
        <w:tc>
          <w:tcPr>
            <w:tcW w:w="3334" w:type="dxa"/>
            <w:tcBorders>
              <w:top w:val="single" w:sz="4" w:space="0" w:color="auto"/>
              <w:left w:val="single" w:sz="6" w:space="0" w:color="auto"/>
              <w:bottom w:val="single" w:sz="6" w:space="0" w:color="auto"/>
              <w:right w:val="single" w:sz="6" w:space="0" w:color="auto"/>
            </w:tcBorders>
            <w:vAlign w:val="center"/>
          </w:tcPr>
          <w:p w:rsidR="00CE10E1" w:rsidRDefault="00CE10E1" w:rsidP="00714E7B">
            <w:pPr>
              <w:spacing w:line="276" w:lineRule="auto"/>
              <w:jc w:val="center"/>
              <w:rPr>
                <w:sz w:val="22"/>
                <w:lang w:eastAsia="en-US"/>
              </w:rPr>
            </w:pPr>
          </w:p>
          <w:p w:rsidR="00BA1E68" w:rsidRDefault="00BA1E68" w:rsidP="00714E7B">
            <w:pPr>
              <w:spacing w:line="276" w:lineRule="auto"/>
              <w:jc w:val="center"/>
              <w:rPr>
                <w:sz w:val="22"/>
                <w:lang w:eastAsia="en-US"/>
              </w:rPr>
            </w:pPr>
            <w:r>
              <w:rPr>
                <w:sz w:val="22"/>
                <w:szCs w:val="22"/>
                <w:lang w:eastAsia="en-US"/>
              </w:rPr>
              <w:t>0</w:t>
            </w:r>
            <w:r w:rsidR="003D2847">
              <w:rPr>
                <w:sz w:val="22"/>
                <w:szCs w:val="22"/>
                <w:lang w:eastAsia="en-US"/>
              </w:rPr>
              <w:t xml:space="preserve"> </w:t>
            </w:r>
            <w:r>
              <w:rPr>
                <w:sz w:val="22"/>
                <w:szCs w:val="22"/>
                <w:lang w:eastAsia="en-US"/>
              </w:rPr>
              <w:t>(</w:t>
            </w:r>
            <w:r w:rsidR="003D2847">
              <w:rPr>
                <w:sz w:val="22"/>
                <w:szCs w:val="22"/>
                <w:lang w:eastAsia="en-US"/>
              </w:rPr>
              <w:t>454</w:t>
            </w:r>
            <w:r>
              <w:rPr>
                <w:sz w:val="22"/>
                <w:szCs w:val="22"/>
                <w:lang w:eastAsia="en-US"/>
              </w:rPr>
              <w:t>) 21</w:t>
            </w:r>
            <w:r w:rsidR="003D2847">
              <w:rPr>
                <w:sz w:val="22"/>
                <w:szCs w:val="22"/>
                <w:lang w:eastAsia="en-US"/>
              </w:rPr>
              <w:t>6</w:t>
            </w:r>
            <w:r>
              <w:rPr>
                <w:sz w:val="22"/>
                <w:szCs w:val="22"/>
                <w:lang w:eastAsia="en-US"/>
              </w:rPr>
              <w:t xml:space="preserve"> </w:t>
            </w:r>
            <w:r w:rsidR="003D2847">
              <w:rPr>
                <w:sz w:val="22"/>
                <w:szCs w:val="22"/>
                <w:lang w:eastAsia="en-US"/>
              </w:rPr>
              <w:t>24 26</w:t>
            </w:r>
          </w:p>
          <w:p w:rsidR="00BA1E68" w:rsidRDefault="00BA1E68" w:rsidP="00714E7B">
            <w:pPr>
              <w:spacing w:line="276" w:lineRule="auto"/>
              <w:jc w:val="center"/>
              <w:rPr>
                <w:sz w:val="22"/>
                <w:lang w:eastAsia="en-US"/>
              </w:rPr>
            </w:pPr>
          </w:p>
        </w:tc>
      </w:tr>
    </w:tbl>
    <w:p w:rsidR="00BA1E68" w:rsidRDefault="00BA1E68" w:rsidP="00BA1E68"/>
    <w:p w:rsidR="00885D9F" w:rsidRDefault="00885D9F"/>
    <w:sectPr w:rsidR="00885D9F" w:rsidSect="0035618B">
      <w:pgSz w:w="16838" w:h="11906" w:orient="landscape"/>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52E0"/>
    <w:multiLevelType w:val="hybridMultilevel"/>
    <w:tmpl w:val="5EEC06BA"/>
    <w:lvl w:ilvl="0" w:tplc="2ACAE18C">
      <w:start w:val="1"/>
      <w:numFmt w:val="lowerLetter"/>
      <w:lvlText w:val="%1)"/>
      <w:lvlJc w:val="left"/>
      <w:pPr>
        <w:tabs>
          <w:tab w:val="num" w:pos="786"/>
        </w:tabs>
        <w:ind w:left="786" w:hanging="360"/>
      </w:pPr>
      <w:rPr>
        <w:b/>
      </w:rPr>
    </w:lvl>
    <w:lvl w:ilvl="1" w:tplc="C7B2A080">
      <w:start w:val="3"/>
      <w:numFmt w:val="decimal"/>
      <w:lvlText w:val="%2-"/>
      <w:lvlJc w:val="left"/>
      <w:pPr>
        <w:tabs>
          <w:tab w:val="num" w:pos="2145"/>
        </w:tabs>
        <w:ind w:left="2145" w:hanging="70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F3A602E"/>
    <w:multiLevelType w:val="hybridMultilevel"/>
    <w:tmpl w:val="A754ECFE"/>
    <w:lvl w:ilvl="0" w:tplc="4FC6B5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1E68"/>
    <w:rsid w:val="0002048A"/>
    <w:rsid w:val="00032A46"/>
    <w:rsid w:val="00056867"/>
    <w:rsid w:val="0015378C"/>
    <w:rsid w:val="001F257A"/>
    <w:rsid w:val="001F588B"/>
    <w:rsid w:val="001F5F80"/>
    <w:rsid w:val="00247010"/>
    <w:rsid w:val="00255AEB"/>
    <w:rsid w:val="002D10A0"/>
    <w:rsid w:val="002D2E74"/>
    <w:rsid w:val="002E7DB9"/>
    <w:rsid w:val="002F7F0B"/>
    <w:rsid w:val="0030617F"/>
    <w:rsid w:val="0035126F"/>
    <w:rsid w:val="00354438"/>
    <w:rsid w:val="0035618B"/>
    <w:rsid w:val="003717CA"/>
    <w:rsid w:val="003C048C"/>
    <w:rsid w:val="003D1681"/>
    <w:rsid w:val="003D2847"/>
    <w:rsid w:val="003E1182"/>
    <w:rsid w:val="00413232"/>
    <w:rsid w:val="00430172"/>
    <w:rsid w:val="00466B7A"/>
    <w:rsid w:val="00487AA7"/>
    <w:rsid w:val="004D3425"/>
    <w:rsid w:val="005107CA"/>
    <w:rsid w:val="00553434"/>
    <w:rsid w:val="00556ACA"/>
    <w:rsid w:val="005643B6"/>
    <w:rsid w:val="00567518"/>
    <w:rsid w:val="0057382D"/>
    <w:rsid w:val="005A50EE"/>
    <w:rsid w:val="005A5938"/>
    <w:rsid w:val="00616958"/>
    <w:rsid w:val="00696A9F"/>
    <w:rsid w:val="006A4419"/>
    <w:rsid w:val="006B3494"/>
    <w:rsid w:val="006D4E3E"/>
    <w:rsid w:val="00714E7B"/>
    <w:rsid w:val="007422E5"/>
    <w:rsid w:val="00755F05"/>
    <w:rsid w:val="00791F40"/>
    <w:rsid w:val="007A2DC6"/>
    <w:rsid w:val="00831418"/>
    <w:rsid w:val="00885D9F"/>
    <w:rsid w:val="008F1FA0"/>
    <w:rsid w:val="0090704C"/>
    <w:rsid w:val="00923BF6"/>
    <w:rsid w:val="00942485"/>
    <w:rsid w:val="00943DBD"/>
    <w:rsid w:val="00946065"/>
    <w:rsid w:val="00975614"/>
    <w:rsid w:val="009F1A69"/>
    <w:rsid w:val="00A178D3"/>
    <w:rsid w:val="00A335A6"/>
    <w:rsid w:val="00A35284"/>
    <w:rsid w:val="00AB5DF8"/>
    <w:rsid w:val="00AC1421"/>
    <w:rsid w:val="00AE7910"/>
    <w:rsid w:val="00B014AE"/>
    <w:rsid w:val="00B03B10"/>
    <w:rsid w:val="00B11CAC"/>
    <w:rsid w:val="00B670AD"/>
    <w:rsid w:val="00B90266"/>
    <w:rsid w:val="00BA1E68"/>
    <w:rsid w:val="00BA2748"/>
    <w:rsid w:val="00CB07B7"/>
    <w:rsid w:val="00CC16D1"/>
    <w:rsid w:val="00CE10E1"/>
    <w:rsid w:val="00DA0077"/>
    <w:rsid w:val="00DB5B5D"/>
    <w:rsid w:val="00E033ED"/>
    <w:rsid w:val="00E049E8"/>
    <w:rsid w:val="00E2106B"/>
    <w:rsid w:val="00E64AE2"/>
    <w:rsid w:val="00E81DC7"/>
    <w:rsid w:val="00EC4AAC"/>
    <w:rsid w:val="00EF50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68"/>
    <w:rPr>
      <w:rFonts w:eastAsia="Times New Roman"/>
      <w:sz w:val="24"/>
      <w:szCs w:val="24"/>
    </w:rPr>
  </w:style>
  <w:style w:type="paragraph" w:styleId="Balk1">
    <w:name w:val="heading 1"/>
    <w:basedOn w:val="Normal"/>
    <w:next w:val="Normal"/>
    <w:link w:val="Balk1Char"/>
    <w:qFormat/>
    <w:rsid w:val="00BA1E68"/>
    <w:pPr>
      <w:keepNext/>
      <w:outlineLvl w:val="0"/>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A1E68"/>
    <w:rPr>
      <w:rFonts w:eastAsia="Times New Roman" w:cs="Times New Roman"/>
      <w:bCs/>
      <w:szCs w:val="24"/>
      <w:lang w:eastAsia="tr-TR"/>
    </w:rPr>
  </w:style>
  <w:style w:type="character" w:styleId="Kpr">
    <w:name w:val="Hyperlink"/>
    <w:rsid w:val="00BA1E68"/>
    <w:rPr>
      <w:color w:val="0000FF"/>
      <w:u w:val="single"/>
    </w:rPr>
  </w:style>
  <w:style w:type="paragraph" w:styleId="GvdeMetni">
    <w:name w:val="Body Text"/>
    <w:basedOn w:val="Normal"/>
    <w:link w:val="GvdeMetniChar"/>
    <w:unhideWhenUsed/>
    <w:rsid w:val="00BA1E68"/>
    <w:pPr>
      <w:jc w:val="both"/>
    </w:pPr>
  </w:style>
  <w:style w:type="character" w:customStyle="1" w:styleId="GvdeMetniChar">
    <w:name w:val="Gövde Metni Char"/>
    <w:basedOn w:val="VarsaylanParagrafYazTipi"/>
    <w:link w:val="GvdeMetni"/>
    <w:rsid w:val="00BA1E68"/>
    <w:rPr>
      <w:rFonts w:eastAsia="Times New Roman" w:cs="Times New Roman"/>
      <w:szCs w:val="24"/>
      <w:lang w:eastAsia="tr-TR"/>
    </w:rPr>
  </w:style>
  <w:style w:type="character" w:styleId="Gl">
    <w:name w:val="Strong"/>
    <w:qFormat/>
    <w:rsid w:val="00BA1E68"/>
    <w:rPr>
      <w:b/>
      <w:bCs/>
    </w:rPr>
  </w:style>
  <w:style w:type="paragraph" w:styleId="ListeParagraf">
    <w:name w:val="List Paragraph"/>
    <w:basedOn w:val="Normal"/>
    <w:uiPriority w:val="34"/>
    <w:qFormat/>
    <w:rsid w:val="00DA0077"/>
    <w:pPr>
      <w:ind w:left="720"/>
      <w:contextualSpacing/>
    </w:pPr>
  </w:style>
  <w:style w:type="paragraph" w:styleId="BalonMetni">
    <w:name w:val="Balloon Text"/>
    <w:basedOn w:val="Normal"/>
    <w:link w:val="BalonMetniChar"/>
    <w:uiPriority w:val="99"/>
    <w:semiHidden/>
    <w:unhideWhenUsed/>
    <w:rsid w:val="003C048C"/>
    <w:rPr>
      <w:rFonts w:ascii="Tahoma" w:hAnsi="Tahoma" w:cs="Tahoma"/>
      <w:sz w:val="16"/>
      <w:szCs w:val="16"/>
    </w:rPr>
  </w:style>
  <w:style w:type="character" w:customStyle="1" w:styleId="BalonMetniChar">
    <w:name w:val="Balon Metni Char"/>
    <w:basedOn w:val="VarsaylanParagrafYazTipi"/>
    <w:link w:val="BalonMetni"/>
    <w:uiPriority w:val="99"/>
    <w:semiHidden/>
    <w:rsid w:val="003C048C"/>
    <w:rPr>
      <w:rFonts w:ascii="Tahoma" w:eastAsia="Times New Roman" w:hAnsi="Tahoma" w:cs="Tahoma"/>
      <w:sz w:val="16"/>
      <w:szCs w:val="16"/>
    </w:rPr>
  </w:style>
  <w:style w:type="character" w:styleId="zlenenKpr">
    <w:name w:val="FollowedHyperlink"/>
    <w:basedOn w:val="VarsaylanParagrafYazTipi"/>
    <w:uiPriority w:val="99"/>
    <w:semiHidden/>
    <w:unhideWhenUsed/>
    <w:rsid w:val="00AC14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b.org.tr/files/downloads/KIB_Is_Talep_Formu.doc" TargetMode="External"/><Relationship Id="rId5" Type="http://schemas.openxmlformats.org/officeDocument/2006/relationships/hyperlink" Target="http://www.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Links>
    <vt:vector size="6" baseType="variant">
      <vt:variant>
        <vt:i4>7405625</vt:i4>
      </vt:variant>
      <vt:variant>
        <vt:i4>0</vt:i4>
      </vt:variant>
      <vt:variant>
        <vt:i4>0</vt:i4>
      </vt:variant>
      <vt:variant>
        <vt:i4>5</vt:i4>
      </vt:variant>
      <vt:variant>
        <vt:lpwstr>http://www.kib.org.tr/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Leventeli</dc:creator>
  <cp:lastModifiedBy>vedat iyigun</cp:lastModifiedBy>
  <cp:revision>3</cp:revision>
  <cp:lastPrinted>2017-02-17T12:46:00Z</cp:lastPrinted>
  <dcterms:created xsi:type="dcterms:W3CDTF">2017-02-18T10:09:00Z</dcterms:created>
  <dcterms:modified xsi:type="dcterms:W3CDTF">2017-02-18T10:10:00Z</dcterms:modified>
</cp:coreProperties>
</file>